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8E" w:rsidRDefault="00626FA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833FF3" w:rsidRPr="00626FAA" w:rsidRDefault="008D4AAF" w:rsidP="008D4AAF">
      <w:pPr>
        <w:rPr>
          <w:b/>
        </w:rPr>
      </w:pPr>
      <w:r>
        <w:rPr>
          <w:rFonts w:ascii="Arial" w:hAnsi="Arial" w:cs="Arial"/>
        </w:rPr>
        <w:t>Oggetto: S</w:t>
      </w:r>
      <w:r w:rsidRPr="00EF49C9">
        <w:rPr>
          <w:rFonts w:ascii="Arial" w:hAnsi="Arial" w:cs="Arial"/>
        </w:rPr>
        <w:t>elezione di n. 57 figure a supporto alle attività di controllo di primo livello, gestione delle irregolarità, semplificazione e gestione dei flussi di processo, per l’attuazione del POR Calabria FESR/FSE 2014-2020</w:t>
      </w:r>
      <w:r>
        <w:rPr>
          <w:rFonts w:ascii="Arial" w:hAnsi="Arial" w:cs="Arial"/>
        </w:rPr>
        <w:t xml:space="preserve">. </w:t>
      </w:r>
      <w:r w:rsidRPr="008D4AAF">
        <w:rPr>
          <w:rFonts w:ascii="Arial" w:hAnsi="Arial" w:cs="Arial"/>
          <w:b/>
        </w:rPr>
        <w:t>Convocazione prove scritte</w:t>
      </w:r>
    </w:p>
    <w:p w:rsidR="00833FF3" w:rsidRDefault="00833FF3"/>
    <w:p w:rsidR="00506FC4" w:rsidRDefault="00506FC4" w:rsidP="00506FC4">
      <w:pPr>
        <w:jc w:val="both"/>
        <w:rPr>
          <w:rFonts w:ascii="Arial" w:hAnsi="Arial" w:cs="Arial"/>
        </w:rPr>
      </w:pPr>
      <w:r w:rsidRPr="00506FC4">
        <w:rPr>
          <w:rFonts w:ascii="Arial" w:hAnsi="Arial" w:cs="Arial"/>
        </w:rPr>
        <w:t>Si comunica che l</w:t>
      </w:r>
      <w:r>
        <w:rPr>
          <w:rFonts w:ascii="Arial" w:hAnsi="Arial" w:cs="Arial"/>
        </w:rPr>
        <w:t>e</w:t>
      </w:r>
      <w:r w:rsidRPr="00506FC4"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>e</w:t>
      </w:r>
      <w:r w:rsidRPr="00506FC4">
        <w:rPr>
          <w:rFonts w:ascii="Arial" w:hAnsi="Arial" w:cs="Arial"/>
        </w:rPr>
        <w:t xml:space="preserve"> di test relativ</w:t>
      </w:r>
      <w:r>
        <w:rPr>
          <w:rFonts w:ascii="Arial" w:hAnsi="Arial" w:cs="Arial"/>
        </w:rPr>
        <w:t>e</w:t>
      </w:r>
      <w:r w:rsidRPr="00506FC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i</w:t>
      </w:r>
      <w:r w:rsidRPr="00506FC4">
        <w:rPr>
          <w:rFonts w:ascii="Arial" w:hAnsi="Arial" w:cs="Arial"/>
        </w:rPr>
        <w:t xml:space="preserve"> Profil</w:t>
      </w:r>
      <w:r>
        <w:rPr>
          <w:rFonts w:ascii="Arial" w:hAnsi="Arial" w:cs="Arial"/>
        </w:rPr>
        <w:t>i di cui all’avviso in oggetto si terranno</w:t>
      </w:r>
      <w:r w:rsidRPr="00506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secondo quanto indicato nella tabella sottostante</w:t>
      </w:r>
      <w:r w:rsidRPr="00506FC4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>la sede della Regione Calabria, Cittadella regionale, Germaneto Catanzaro.</w:t>
      </w:r>
      <w:r w:rsidRPr="00506FC4">
        <w:rPr>
          <w:rFonts w:ascii="Arial" w:hAnsi="Arial" w:cs="Arial"/>
        </w:rPr>
        <w:t xml:space="preserve"> </w:t>
      </w:r>
    </w:p>
    <w:p w:rsidR="00506FC4" w:rsidRPr="00506FC4" w:rsidRDefault="00506FC4" w:rsidP="00506FC4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406" w:type="dxa"/>
        <w:tblLook w:val="04A0" w:firstRow="1" w:lastRow="0" w:firstColumn="1" w:lastColumn="0" w:noHBand="0" w:noVBand="1"/>
      </w:tblPr>
      <w:tblGrid>
        <w:gridCol w:w="2588"/>
        <w:gridCol w:w="2347"/>
        <w:gridCol w:w="1582"/>
        <w:gridCol w:w="721"/>
      </w:tblGrid>
      <w:tr w:rsidR="008D4AAF" w:rsidTr="00506FC4">
        <w:trPr>
          <w:trHeight w:val="378"/>
        </w:trPr>
        <w:tc>
          <w:tcPr>
            <w:tcW w:w="2588" w:type="dxa"/>
          </w:tcPr>
          <w:p w:rsidR="008D4AAF" w:rsidRPr="00506FC4" w:rsidRDefault="008D4AAF">
            <w:pPr>
              <w:rPr>
                <w:b/>
                <w:sz w:val="24"/>
                <w:szCs w:val="24"/>
              </w:rPr>
            </w:pPr>
            <w:r w:rsidRPr="00506FC4">
              <w:rPr>
                <w:b/>
                <w:sz w:val="24"/>
                <w:szCs w:val="24"/>
              </w:rPr>
              <w:t>Profilo</w:t>
            </w:r>
          </w:p>
        </w:tc>
        <w:tc>
          <w:tcPr>
            <w:tcW w:w="2347" w:type="dxa"/>
          </w:tcPr>
          <w:p w:rsidR="008D4AAF" w:rsidRPr="00506FC4" w:rsidRDefault="008D4AAF">
            <w:pPr>
              <w:rPr>
                <w:b/>
                <w:sz w:val="24"/>
                <w:szCs w:val="24"/>
              </w:rPr>
            </w:pPr>
            <w:r w:rsidRPr="00506FC4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82" w:type="dxa"/>
          </w:tcPr>
          <w:p w:rsidR="008D4AAF" w:rsidRPr="00506FC4" w:rsidRDefault="008D4AAF">
            <w:pPr>
              <w:rPr>
                <w:b/>
                <w:sz w:val="24"/>
                <w:szCs w:val="24"/>
              </w:rPr>
            </w:pPr>
            <w:r w:rsidRPr="00506FC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1" w:type="dxa"/>
          </w:tcPr>
          <w:p w:rsidR="008D4AAF" w:rsidRPr="00506FC4" w:rsidRDefault="008D4AAF">
            <w:pPr>
              <w:rPr>
                <w:b/>
                <w:sz w:val="24"/>
                <w:szCs w:val="24"/>
              </w:rPr>
            </w:pPr>
            <w:r w:rsidRPr="00506FC4">
              <w:rPr>
                <w:b/>
                <w:sz w:val="24"/>
                <w:szCs w:val="24"/>
              </w:rPr>
              <w:t>Ora</w:t>
            </w:r>
          </w:p>
        </w:tc>
      </w:tr>
      <w:tr w:rsidR="008D4AAF" w:rsidTr="001235D2">
        <w:trPr>
          <w:trHeight w:val="654"/>
        </w:trPr>
        <w:tc>
          <w:tcPr>
            <w:tcW w:w="2588" w:type="dxa"/>
          </w:tcPr>
          <w:p w:rsidR="008D4AAF" w:rsidRDefault="00506FC4">
            <w:r>
              <w:t>ESPERTI REVISORI LEGALI SENIOR</w:t>
            </w:r>
          </w:p>
        </w:tc>
        <w:tc>
          <w:tcPr>
            <w:tcW w:w="2347" w:type="dxa"/>
          </w:tcPr>
          <w:p w:rsidR="008D4AAF" w:rsidRDefault="008D4AAF">
            <w:r>
              <w:t>ORO</w:t>
            </w:r>
          </w:p>
        </w:tc>
        <w:tc>
          <w:tcPr>
            <w:tcW w:w="1582" w:type="dxa"/>
          </w:tcPr>
          <w:p w:rsidR="008D4AAF" w:rsidRDefault="001235D2">
            <w:r>
              <w:t>25/10/2017</w:t>
            </w:r>
          </w:p>
        </w:tc>
        <w:tc>
          <w:tcPr>
            <w:tcW w:w="721" w:type="dxa"/>
          </w:tcPr>
          <w:p w:rsidR="008D4AAF" w:rsidRDefault="008D4AAF" w:rsidP="008D4AAF">
            <w:r>
              <w:t>09:30</w:t>
            </w:r>
          </w:p>
        </w:tc>
      </w:tr>
      <w:tr w:rsidR="008D4AAF" w:rsidTr="001235D2">
        <w:trPr>
          <w:trHeight w:val="692"/>
        </w:trPr>
        <w:tc>
          <w:tcPr>
            <w:tcW w:w="2588" w:type="dxa"/>
          </w:tcPr>
          <w:p w:rsidR="008D4AAF" w:rsidRDefault="00506FC4" w:rsidP="00506FC4">
            <w:r>
              <w:t>ESPERTI REVISORI LEGALI MIDDLE</w:t>
            </w:r>
          </w:p>
        </w:tc>
        <w:tc>
          <w:tcPr>
            <w:tcW w:w="2347" w:type="dxa"/>
          </w:tcPr>
          <w:p w:rsidR="008D4AAF" w:rsidRDefault="008D4AAF">
            <w:r>
              <w:t>VERDE</w:t>
            </w:r>
          </w:p>
        </w:tc>
        <w:tc>
          <w:tcPr>
            <w:tcW w:w="1582" w:type="dxa"/>
          </w:tcPr>
          <w:p w:rsidR="008D4AAF" w:rsidRDefault="001235D2" w:rsidP="00925A0E">
            <w:r>
              <w:t>26/10/2017</w:t>
            </w:r>
          </w:p>
        </w:tc>
        <w:tc>
          <w:tcPr>
            <w:tcW w:w="721" w:type="dxa"/>
          </w:tcPr>
          <w:p w:rsidR="008D4AAF" w:rsidRDefault="008D4AAF" w:rsidP="008D4AAF">
            <w:r>
              <w:t>14:30</w:t>
            </w:r>
          </w:p>
        </w:tc>
      </w:tr>
      <w:tr w:rsidR="008D4AAF" w:rsidTr="001235D2">
        <w:trPr>
          <w:trHeight w:val="654"/>
        </w:trPr>
        <w:tc>
          <w:tcPr>
            <w:tcW w:w="2588" w:type="dxa"/>
          </w:tcPr>
          <w:p w:rsidR="008D4AAF" w:rsidRDefault="00506FC4">
            <w:r>
              <w:t>ESPERTI OLAF MIDDLE</w:t>
            </w:r>
          </w:p>
        </w:tc>
        <w:tc>
          <w:tcPr>
            <w:tcW w:w="2347" w:type="dxa"/>
          </w:tcPr>
          <w:p w:rsidR="008D4AAF" w:rsidRDefault="008D4AAF">
            <w:r>
              <w:t>VERDE</w:t>
            </w:r>
          </w:p>
        </w:tc>
        <w:tc>
          <w:tcPr>
            <w:tcW w:w="1582" w:type="dxa"/>
          </w:tcPr>
          <w:p w:rsidR="008D4AAF" w:rsidRDefault="001235D2">
            <w:r>
              <w:t>30/10/2017</w:t>
            </w:r>
          </w:p>
        </w:tc>
        <w:tc>
          <w:tcPr>
            <w:tcW w:w="721" w:type="dxa"/>
          </w:tcPr>
          <w:p w:rsidR="008D4AAF" w:rsidRDefault="008D4AAF" w:rsidP="008D4AAF">
            <w:r>
              <w:t>09:30</w:t>
            </w:r>
          </w:p>
        </w:tc>
      </w:tr>
      <w:tr w:rsidR="008D4AAF" w:rsidTr="001235D2">
        <w:trPr>
          <w:trHeight w:val="692"/>
        </w:trPr>
        <w:tc>
          <w:tcPr>
            <w:tcW w:w="2588" w:type="dxa"/>
          </w:tcPr>
          <w:p w:rsidR="008D4AAF" w:rsidRDefault="00506FC4" w:rsidP="00506FC4">
            <w:r>
              <w:t>ESPERTI SENIOR IN MATERIA DI CONTROLLI DI PRIMO LIVELLO, RENDICONTAZIONE E IRREGOLARITA’</w:t>
            </w:r>
          </w:p>
        </w:tc>
        <w:tc>
          <w:tcPr>
            <w:tcW w:w="2347" w:type="dxa"/>
          </w:tcPr>
          <w:p w:rsidR="008D4AAF" w:rsidRDefault="008D4AAF">
            <w:r>
              <w:t>BLU-TURCHESE</w:t>
            </w:r>
          </w:p>
        </w:tc>
        <w:tc>
          <w:tcPr>
            <w:tcW w:w="1582" w:type="dxa"/>
          </w:tcPr>
          <w:p w:rsidR="008D4AAF" w:rsidRDefault="001235D2">
            <w:r>
              <w:t>06/11/2017</w:t>
            </w:r>
          </w:p>
        </w:tc>
        <w:tc>
          <w:tcPr>
            <w:tcW w:w="721" w:type="dxa"/>
          </w:tcPr>
          <w:p w:rsidR="008D4AAF" w:rsidRDefault="008D4AAF" w:rsidP="008D4AAF">
            <w:r>
              <w:t>09:30</w:t>
            </w:r>
          </w:p>
        </w:tc>
      </w:tr>
      <w:tr w:rsidR="008D4AAF" w:rsidTr="001235D2">
        <w:trPr>
          <w:trHeight w:val="654"/>
        </w:trPr>
        <w:tc>
          <w:tcPr>
            <w:tcW w:w="2588" w:type="dxa"/>
          </w:tcPr>
          <w:p w:rsidR="008D4AAF" w:rsidRDefault="00506FC4">
            <w:r>
              <w:t>ESPERTI AVVOCATI ESPERTI MIDDLE</w:t>
            </w:r>
          </w:p>
        </w:tc>
        <w:tc>
          <w:tcPr>
            <w:tcW w:w="2347" w:type="dxa"/>
          </w:tcPr>
          <w:p w:rsidR="008D4AAF" w:rsidRDefault="008D4AAF">
            <w:r>
              <w:t>BLU-TURCHESE</w:t>
            </w:r>
          </w:p>
        </w:tc>
        <w:tc>
          <w:tcPr>
            <w:tcW w:w="1582" w:type="dxa"/>
          </w:tcPr>
          <w:p w:rsidR="008D4AAF" w:rsidRDefault="001235D2">
            <w:r>
              <w:t>08/11/2017</w:t>
            </w:r>
          </w:p>
        </w:tc>
        <w:tc>
          <w:tcPr>
            <w:tcW w:w="721" w:type="dxa"/>
          </w:tcPr>
          <w:p w:rsidR="008D4AAF" w:rsidRDefault="008D4AAF" w:rsidP="008D4AAF">
            <w:r>
              <w:t>09:30</w:t>
            </w:r>
          </w:p>
        </w:tc>
      </w:tr>
    </w:tbl>
    <w:p w:rsidR="00833FF3" w:rsidRDefault="00833FF3"/>
    <w:p w:rsidR="00506FC4" w:rsidRPr="00506FC4" w:rsidRDefault="00506FC4" w:rsidP="00506FC4">
      <w:pPr>
        <w:jc w:val="both"/>
        <w:rPr>
          <w:rFonts w:ascii="Arial" w:hAnsi="Arial" w:cs="Arial"/>
        </w:rPr>
      </w:pPr>
      <w:r w:rsidRPr="00506FC4">
        <w:rPr>
          <w:rFonts w:ascii="Arial" w:hAnsi="Arial" w:cs="Arial"/>
        </w:rPr>
        <w:t xml:space="preserve">Al fine di consentire le operazioni di riconoscimento, si invitano i candidati a presentarsi nel luogo indicato almeno un’ora prima dell’inizio della prova scritta, muniti di un documento di riconoscimento in corso di validità. </w:t>
      </w:r>
    </w:p>
    <w:p w:rsidR="00506FC4" w:rsidRPr="00506FC4" w:rsidRDefault="00506FC4" w:rsidP="00506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9 co. 7 dell’avviso di selezione, è</w:t>
      </w:r>
      <w:r w:rsidRPr="00506FC4">
        <w:rPr>
          <w:rFonts w:ascii="Arial" w:hAnsi="Arial" w:cs="Arial"/>
        </w:rPr>
        <w:t xml:space="preserve"> proibito l’uso, nel corso della prova scritta, a</w:t>
      </w:r>
      <w:r>
        <w:rPr>
          <w:rFonts w:ascii="Arial" w:hAnsi="Arial" w:cs="Arial"/>
        </w:rPr>
        <w:t xml:space="preserve"> </w:t>
      </w:r>
      <w:r w:rsidRPr="00506FC4">
        <w:rPr>
          <w:rFonts w:ascii="Arial" w:hAnsi="Arial" w:cs="Arial"/>
        </w:rPr>
        <w:t xml:space="preserve">pena di esclusione, di telefoni cellulari, </w:t>
      </w:r>
      <w:r>
        <w:rPr>
          <w:rFonts w:ascii="Arial" w:hAnsi="Arial" w:cs="Arial"/>
        </w:rPr>
        <w:t>a</w:t>
      </w:r>
      <w:r w:rsidRPr="00506FC4">
        <w:rPr>
          <w:rFonts w:ascii="Arial" w:hAnsi="Arial" w:cs="Arial"/>
        </w:rPr>
        <w:t>pparecchiature informatiche</w:t>
      </w:r>
      <w:r>
        <w:rPr>
          <w:rFonts w:ascii="Arial" w:hAnsi="Arial" w:cs="Arial"/>
        </w:rPr>
        <w:t xml:space="preserve"> in genere</w:t>
      </w:r>
      <w:r w:rsidRPr="00506FC4">
        <w:rPr>
          <w:rFonts w:ascii="Arial" w:hAnsi="Arial" w:cs="Arial"/>
        </w:rPr>
        <w:t>, manuali e testi di qualunque genere. È altresì proibita, a pena di esclusione, la collaborazione tra i candidati</w:t>
      </w:r>
      <w:r>
        <w:rPr>
          <w:rFonts w:ascii="Arial" w:hAnsi="Arial" w:cs="Arial"/>
        </w:rPr>
        <w:t xml:space="preserve"> durante lo svolgimento della prova scritta</w:t>
      </w:r>
      <w:r w:rsidRPr="00506FC4">
        <w:rPr>
          <w:rFonts w:ascii="Arial" w:hAnsi="Arial" w:cs="Arial"/>
        </w:rPr>
        <w:t xml:space="preserve">. </w:t>
      </w:r>
    </w:p>
    <w:p w:rsidR="00506FC4" w:rsidRPr="00506FC4" w:rsidRDefault="00506FC4" w:rsidP="00506FC4">
      <w:pPr>
        <w:jc w:val="both"/>
        <w:rPr>
          <w:rFonts w:ascii="Arial" w:hAnsi="Arial" w:cs="Arial"/>
        </w:rPr>
      </w:pPr>
      <w:r w:rsidRPr="00506FC4">
        <w:rPr>
          <w:rFonts w:ascii="Arial" w:hAnsi="Arial" w:cs="Arial"/>
        </w:rPr>
        <w:t>Le modalità di svolgimento della prova di test sono</w:t>
      </w:r>
      <w:r>
        <w:rPr>
          <w:rFonts w:ascii="Arial" w:hAnsi="Arial" w:cs="Arial"/>
        </w:rPr>
        <w:t xml:space="preserve"> </w:t>
      </w:r>
      <w:r w:rsidRPr="00506FC4">
        <w:rPr>
          <w:rFonts w:ascii="Arial" w:hAnsi="Arial" w:cs="Arial"/>
        </w:rPr>
        <w:t xml:space="preserve">indicate all’art. </w:t>
      </w:r>
      <w:r>
        <w:rPr>
          <w:rFonts w:ascii="Arial" w:hAnsi="Arial" w:cs="Arial"/>
        </w:rPr>
        <w:t>9</w:t>
      </w:r>
      <w:r w:rsidRPr="00506FC4">
        <w:rPr>
          <w:rFonts w:ascii="Arial" w:hAnsi="Arial" w:cs="Arial"/>
        </w:rPr>
        <w:t xml:space="preserve"> dell’Avviso di selezione. </w:t>
      </w:r>
    </w:p>
    <w:p w:rsidR="00506FC4" w:rsidRDefault="00292179">
      <w:r>
        <w:rPr>
          <w:rFonts w:ascii="Arial" w:hAnsi="Arial" w:cs="Arial"/>
        </w:rPr>
        <w:t>Si rammenta, altresì, che nell’espletamento delle prove scritte e delle successive prove orali, sarà verificata la conoscenza della lingua inglese e delle competenze informatiche di cui all’art. 3 co. 9 dell’avviso.</w:t>
      </w:r>
    </w:p>
    <w:p w:rsidR="00833FF3" w:rsidRDefault="00833FF3"/>
    <w:p w:rsidR="00833FF3" w:rsidRDefault="00833FF3"/>
    <w:p w:rsidR="00833FF3" w:rsidRDefault="00833FF3"/>
    <w:p w:rsidR="00833FF3" w:rsidRDefault="00833FF3"/>
    <w:sectPr w:rsidR="00833FF3" w:rsidSect="001235D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1"/>
    <w:rsid w:val="001235D2"/>
    <w:rsid w:val="002767FD"/>
    <w:rsid w:val="00292179"/>
    <w:rsid w:val="00506FC4"/>
    <w:rsid w:val="0057571D"/>
    <w:rsid w:val="00626FAA"/>
    <w:rsid w:val="00833FF3"/>
    <w:rsid w:val="00864E8E"/>
    <w:rsid w:val="008D4AAF"/>
    <w:rsid w:val="00925A0E"/>
    <w:rsid w:val="00A2466B"/>
    <w:rsid w:val="00E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7DAE-B6F8-430F-9F4F-73433B18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Riccardi</dc:creator>
  <cp:keywords/>
  <dc:description/>
  <cp:lastModifiedBy>Silipo Giuseppe</cp:lastModifiedBy>
  <cp:revision>2</cp:revision>
  <dcterms:created xsi:type="dcterms:W3CDTF">2017-10-06T12:17:00Z</dcterms:created>
  <dcterms:modified xsi:type="dcterms:W3CDTF">2017-10-06T12:17:00Z</dcterms:modified>
</cp:coreProperties>
</file>