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04EE6" w14:textId="62EC932C" w:rsidR="00A53275" w:rsidRPr="007277FC" w:rsidRDefault="00A53275" w:rsidP="00A53275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8"/>
          <w:lang w:eastAsia="en-US"/>
        </w:rPr>
      </w:pPr>
      <w:bookmarkStart w:id="0" w:name="_Hlk109144132"/>
      <w:bookmarkStart w:id="1" w:name="_Toc103178125"/>
      <w:r w:rsidRPr="00FF40AB">
        <w:rPr>
          <w:b/>
          <w:bCs/>
          <w:sz w:val="24"/>
          <w:szCs w:val="28"/>
          <w:lang w:eastAsia="en-US"/>
        </w:rPr>
        <w:t xml:space="preserve">AVVISO </w:t>
      </w:r>
      <w:r w:rsidRPr="007277FC">
        <w:rPr>
          <w:b/>
          <w:bCs/>
          <w:sz w:val="24"/>
          <w:szCs w:val="28"/>
          <w:lang w:eastAsia="en-US"/>
        </w:rPr>
        <w:t>PUBBLICO</w:t>
      </w:r>
      <w:r w:rsidR="00A96AA6" w:rsidRPr="007277FC">
        <w:rPr>
          <w:b/>
          <w:bCs/>
          <w:sz w:val="24"/>
          <w:szCs w:val="28"/>
          <w:lang w:eastAsia="en-US"/>
        </w:rPr>
        <w:t xml:space="preserve"> N. 2</w:t>
      </w:r>
    </w:p>
    <w:p w14:paraId="4ABFA8E4" w14:textId="77777777" w:rsidR="00A53275" w:rsidRPr="007277FC" w:rsidRDefault="00A53275" w:rsidP="00A53275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8"/>
          <w:lang w:eastAsia="en-US"/>
        </w:rPr>
      </w:pPr>
      <w:r w:rsidRPr="007277FC">
        <w:rPr>
          <w:b/>
          <w:bCs/>
          <w:sz w:val="24"/>
          <w:szCs w:val="28"/>
          <w:lang w:eastAsia="en-US"/>
        </w:rPr>
        <w:t xml:space="preserve">Per la presentazione dell’Offerta Formativa “SISTEMA DUALE” </w:t>
      </w:r>
    </w:p>
    <w:p w14:paraId="35BF1CC7" w14:textId="77777777" w:rsidR="00A53275" w:rsidRPr="007277FC" w:rsidRDefault="00A53275" w:rsidP="00A53275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8"/>
          <w:lang w:eastAsia="en-US"/>
        </w:rPr>
      </w:pPr>
      <w:r w:rsidRPr="007277FC">
        <w:rPr>
          <w:b/>
          <w:bCs/>
          <w:sz w:val="24"/>
          <w:szCs w:val="28"/>
          <w:lang w:eastAsia="en-US"/>
        </w:rPr>
        <w:t xml:space="preserve">Percorsi di Istruzione e Formazione Professionale </w:t>
      </w:r>
    </w:p>
    <w:bookmarkEnd w:id="0"/>
    <w:p w14:paraId="7FBFD1FC" w14:textId="3693C3A4" w:rsidR="00A53275" w:rsidRPr="00FF40AB" w:rsidRDefault="00A96AA6" w:rsidP="00A53275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  <w:szCs w:val="28"/>
          <w:lang w:eastAsia="en-US"/>
        </w:rPr>
      </w:pPr>
      <w:r w:rsidRPr="007277FC">
        <w:rPr>
          <w:b/>
          <w:bCs/>
          <w:sz w:val="24"/>
          <w:szCs w:val="28"/>
          <w:lang w:eastAsia="en-US"/>
        </w:rPr>
        <w:t>ANNO FORMATIVO 2023-2024</w:t>
      </w:r>
      <w:r w:rsidR="008C6077">
        <w:rPr>
          <w:b/>
          <w:bCs/>
          <w:sz w:val="24"/>
          <w:szCs w:val="28"/>
          <w:lang w:eastAsia="en-US"/>
        </w:rPr>
        <w:t xml:space="preserve"> – CUP J52B23001910006</w:t>
      </w:r>
      <w:bookmarkStart w:id="2" w:name="_GoBack"/>
      <w:bookmarkEnd w:id="2"/>
    </w:p>
    <w:p w14:paraId="7CE7ACA0" w14:textId="77777777" w:rsidR="00A53275" w:rsidRPr="00FF40AB" w:rsidRDefault="00A53275" w:rsidP="00A53275">
      <w:pPr>
        <w:autoSpaceDE w:val="0"/>
        <w:autoSpaceDN w:val="0"/>
        <w:adjustRightInd w:val="0"/>
        <w:spacing w:after="0"/>
        <w:jc w:val="center"/>
        <w:rPr>
          <w:b/>
          <w:bCs/>
          <w:color w:val="1F3864"/>
          <w:sz w:val="24"/>
          <w:szCs w:val="28"/>
          <w:lang w:eastAsia="en-US"/>
        </w:rPr>
      </w:pPr>
      <w:r w:rsidRPr="00FF40AB">
        <w:rPr>
          <w:b/>
          <w:bCs/>
          <w:color w:val="1F3864"/>
          <w:sz w:val="24"/>
          <w:szCs w:val="28"/>
          <w:lang w:eastAsia="en-US"/>
        </w:rPr>
        <w:t>Piano Nazionale di Ripresa e Resilienza (PNRR) - Investimento 1.4 “Sistema duale”</w:t>
      </w:r>
    </w:p>
    <w:p w14:paraId="5ED66E89" w14:textId="77777777" w:rsidR="00A53275" w:rsidRPr="00FF40AB" w:rsidRDefault="00A53275" w:rsidP="00A53275">
      <w:pPr>
        <w:autoSpaceDE w:val="0"/>
        <w:autoSpaceDN w:val="0"/>
        <w:adjustRightInd w:val="0"/>
        <w:spacing w:after="0"/>
        <w:jc w:val="center"/>
        <w:rPr>
          <w:b/>
          <w:bCs/>
          <w:color w:val="1F3864"/>
          <w:sz w:val="24"/>
          <w:szCs w:val="28"/>
          <w:lang w:eastAsia="en-US"/>
        </w:rPr>
      </w:pPr>
      <w:r w:rsidRPr="00FF40AB">
        <w:rPr>
          <w:b/>
          <w:bCs/>
          <w:color w:val="1F3864"/>
          <w:sz w:val="24"/>
          <w:szCs w:val="28"/>
          <w:lang w:eastAsia="en-US"/>
        </w:rPr>
        <w:t xml:space="preserve">finanziato dall’Unione Europea – </w:t>
      </w:r>
      <w:proofErr w:type="spellStart"/>
      <w:r w:rsidRPr="00FF40AB">
        <w:rPr>
          <w:b/>
          <w:bCs/>
          <w:color w:val="1F3864"/>
          <w:sz w:val="24"/>
          <w:szCs w:val="28"/>
          <w:lang w:eastAsia="en-US"/>
        </w:rPr>
        <w:t>Next</w:t>
      </w:r>
      <w:proofErr w:type="spellEnd"/>
      <w:r w:rsidRPr="00FF40AB">
        <w:rPr>
          <w:b/>
          <w:bCs/>
          <w:color w:val="1F3864"/>
          <w:sz w:val="24"/>
          <w:szCs w:val="28"/>
          <w:lang w:eastAsia="en-US"/>
        </w:rPr>
        <w:t xml:space="preserve"> Generation EU</w:t>
      </w:r>
    </w:p>
    <w:p w14:paraId="6EEA80E9" w14:textId="77777777" w:rsidR="00A53275" w:rsidRDefault="00A53275" w:rsidP="00013E8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5C5D55E" w14:textId="141FC147" w:rsidR="000331ED" w:rsidRPr="007340E4" w:rsidRDefault="000331ED" w:rsidP="00A53275">
      <w:pPr>
        <w:pStyle w:val="Titolo1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340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Allegato </w:t>
      </w:r>
      <w:r w:rsidR="00306C99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7340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8E20B5">
        <w:rPr>
          <w:rFonts w:asciiTheme="minorHAnsi" w:hAnsiTheme="minorHAnsi" w:cstheme="minorHAnsi"/>
          <w:b/>
          <w:bCs/>
          <w:sz w:val="28"/>
          <w:szCs w:val="28"/>
        </w:rPr>
        <w:t>–</w:t>
      </w:r>
      <w:bookmarkEnd w:id="1"/>
      <w:r w:rsidR="00306C99" w:rsidRPr="00306C99">
        <w:rPr>
          <w:rFonts w:cs="Times New Roman"/>
          <w:b/>
          <w:sz w:val="24"/>
          <w:szCs w:val="24"/>
        </w:rPr>
        <w:t xml:space="preserve"> </w:t>
      </w:r>
      <w:r w:rsidR="00013E89">
        <w:rPr>
          <w:rFonts w:asciiTheme="minorHAnsi" w:hAnsiTheme="minorHAnsi" w:cstheme="minorHAnsi"/>
          <w:b/>
          <w:sz w:val="28"/>
          <w:szCs w:val="28"/>
        </w:rPr>
        <w:t xml:space="preserve">Dichiarazione circa il possesso dei requisiti generali e </w:t>
      </w:r>
      <w:r w:rsidR="00013E89">
        <w:rPr>
          <w:rFonts w:asciiTheme="minorHAnsi" w:hAnsiTheme="minorHAnsi" w:cstheme="minorHAnsi"/>
          <w:b/>
          <w:bCs/>
          <w:sz w:val="28"/>
          <w:szCs w:val="28"/>
        </w:rPr>
        <w:t>il</w:t>
      </w:r>
      <w:r w:rsidR="00306C99" w:rsidRPr="00516261">
        <w:rPr>
          <w:rFonts w:asciiTheme="minorHAnsi" w:hAnsiTheme="minorHAnsi" w:cstheme="minorHAnsi"/>
          <w:b/>
          <w:bCs/>
          <w:sz w:val="28"/>
          <w:szCs w:val="28"/>
        </w:rPr>
        <w:t xml:space="preserve"> rispetto dei principi previsti per gli interventi del PNRR</w:t>
      </w:r>
      <w:r w:rsidR="00306C99" w:rsidRPr="00516261">
        <w:rPr>
          <w:rStyle w:val="Rimandonotaapidipagina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B14A9">
        <w:rPr>
          <w:rStyle w:val="Rimandonotaapidipagina"/>
          <w:rFonts w:asciiTheme="minorHAnsi" w:hAnsiTheme="minorHAnsi" w:cstheme="minorHAnsi"/>
          <w:b/>
          <w:bCs/>
          <w:sz w:val="28"/>
          <w:szCs w:val="28"/>
          <w:u w:val="single"/>
        </w:rPr>
        <w:footnoteReference w:id="1"/>
      </w:r>
    </w:p>
    <w:p w14:paraId="5106637A" w14:textId="7A2211F5" w:rsidR="0052518A" w:rsidRPr="007340E4" w:rsidRDefault="0052518A" w:rsidP="00086B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</w:rPr>
      </w:pPr>
    </w:p>
    <w:p w14:paraId="608294CC" w14:textId="78BC1960" w:rsidR="00923194" w:rsidRPr="00C14388" w:rsidRDefault="000331ED" w:rsidP="00412E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14388">
        <w:rPr>
          <w:rFonts w:asciiTheme="minorHAnsi" w:eastAsia="Arial" w:hAnsiTheme="minorHAnsi" w:cstheme="minorHAnsi"/>
          <w:color w:val="000000" w:themeColor="text1"/>
        </w:rPr>
        <w:t>Il</w:t>
      </w:r>
      <w:r w:rsidR="00083852" w:rsidRPr="00C14388">
        <w:rPr>
          <w:rFonts w:asciiTheme="minorHAnsi" w:eastAsia="Arial" w:hAnsiTheme="minorHAnsi" w:cstheme="minorHAnsi"/>
          <w:color w:val="000000" w:themeColor="text1"/>
        </w:rPr>
        <w:t>/la</w:t>
      </w:r>
      <w:r w:rsidRPr="00C14388">
        <w:rPr>
          <w:rFonts w:asciiTheme="minorHAnsi" w:eastAsia="Arial" w:hAnsiTheme="minorHAnsi" w:cstheme="minorHAnsi"/>
          <w:color w:val="000000" w:themeColor="text1"/>
        </w:rPr>
        <w:t xml:space="preserve"> sottoscritt</w:t>
      </w:r>
      <w:r w:rsidR="00083852" w:rsidRPr="00C14388">
        <w:rPr>
          <w:rFonts w:asciiTheme="minorHAnsi" w:eastAsia="Arial" w:hAnsiTheme="minorHAnsi" w:cstheme="minorHAnsi"/>
          <w:color w:val="000000" w:themeColor="text1"/>
        </w:rPr>
        <w:t>o</w:t>
      </w:r>
      <w:r w:rsidRPr="00C14388">
        <w:rPr>
          <w:rFonts w:asciiTheme="minorHAnsi" w:eastAsia="Arial" w:hAnsiTheme="minorHAnsi" w:cstheme="minorHAnsi"/>
          <w:color w:val="000000" w:themeColor="text1"/>
        </w:rPr>
        <w:t>/</w:t>
      </w:r>
      <w:r w:rsidR="00083852" w:rsidRPr="00C14388">
        <w:rPr>
          <w:rFonts w:asciiTheme="minorHAnsi" w:eastAsia="Arial" w:hAnsiTheme="minorHAnsi" w:cstheme="minorHAnsi"/>
          <w:color w:val="000000" w:themeColor="text1"/>
        </w:rPr>
        <w:t>a</w:t>
      </w:r>
      <w:r w:rsidRPr="00C14388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C14388">
        <w:rPr>
          <w:rFonts w:asciiTheme="minorHAnsi" w:hAnsiTheme="minorHAnsi" w:cstheme="minorHAnsi"/>
          <w:color w:val="000000" w:themeColor="text1"/>
        </w:rPr>
        <w:t>__________________________ nat</w:t>
      </w:r>
      <w:r w:rsidR="00083852" w:rsidRPr="00C14388">
        <w:rPr>
          <w:rFonts w:asciiTheme="minorHAnsi" w:hAnsiTheme="minorHAnsi" w:cstheme="minorHAnsi"/>
          <w:color w:val="000000" w:themeColor="text1"/>
        </w:rPr>
        <w:t>o</w:t>
      </w:r>
      <w:r w:rsidRPr="00C14388">
        <w:rPr>
          <w:rFonts w:asciiTheme="minorHAnsi" w:hAnsiTheme="minorHAnsi" w:cstheme="minorHAnsi"/>
          <w:color w:val="000000" w:themeColor="text1"/>
        </w:rPr>
        <w:t>/</w:t>
      </w:r>
      <w:r w:rsidR="00083852" w:rsidRPr="00C14388">
        <w:rPr>
          <w:rFonts w:asciiTheme="minorHAnsi" w:hAnsiTheme="minorHAnsi" w:cstheme="minorHAnsi"/>
          <w:color w:val="000000" w:themeColor="text1"/>
        </w:rPr>
        <w:t>a</w:t>
      </w:r>
      <w:r w:rsidRPr="00C1438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14388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C14388">
        <w:rPr>
          <w:rFonts w:asciiTheme="minorHAnsi" w:hAnsiTheme="minorHAnsi" w:cstheme="minorHAnsi"/>
          <w:color w:val="000000" w:themeColor="text1"/>
        </w:rPr>
        <w:t xml:space="preserve"> _____________ il ________________ residente a ________________ (_____) Via _______________ n. ____Codice Fiscale ________________ , </w:t>
      </w:r>
      <w:r w:rsidRPr="00C14388">
        <w:rPr>
          <w:rFonts w:asciiTheme="minorHAnsi" w:hAnsiTheme="minorHAnsi" w:cstheme="minorHAnsi"/>
          <w:b/>
          <w:bCs/>
          <w:color w:val="000000" w:themeColor="text1"/>
        </w:rPr>
        <w:t xml:space="preserve">in qualità di </w:t>
      </w:r>
      <w:r w:rsidRPr="00C14388">
        <w:rPr>
          <w:rFonts w:asciiTheme="minorHAnsi" w:eastAsia="Times New Roman" w:hAnsiTheme="minorHAnsi" w:cstheme="minorHAnsi"/>
          <w:b/>
          <w:bCs/>
          <w:color w:val="000000"/>
        </w:rPr>
        <w:t>legale rappresentante</w:t>
      </w:r>
      <w:r w:rsidRPr="00C14388">
        <w:rPr>
          <w:rFonts w:asciiTheme="minorHAnsi" w:eastAsia="Times New Roman" w:hAnsiTheme="minorHAnsi" w:cstheme="minorHAnsi"/>
          <w:b/>
          <w:bCs/>
          <w:color w:val="000000"/>
          <w:vertAlign w:val="superscript"/>
        </w:rPr>
        <w:footnoteReference w:id="2"/>
      </w:r>
      <w:r w:rsidRPr="00C14388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C14388">
        <w:rPr>
          <w:rFonts w:asciiTheme="minorHAnsi" w:hAnsiTheme="minorHAnsi" w:cstheme="minorHAnsi"/>
          <w:b/>
          <w:bCs/>
          <w:color w:val="000000" w:themeColor="text1"/>
        </w:rPr>
        <w:t>dell’</w:t>
      </w:r>
      <w:r w:rsidR="002E4BC3" w:rsidRPr="00C14388">
        <w:rPr>
          <w:rFonts w:asciiTheme="minorHAnsi" w:hAnsiTheme="minorHAnsi" w:cstheme="minorHAnsi"/>
          <w:b/>
          <w:bCs/>
          <w:color w:val="000000" w:themeColor="text1"/>
        </w:rPr>
        <w:t xml:space="preserve">Ente </w:t>
      </w:r>
      <w:r w:rsidRPr="00C14388">
        <w:rPr>
          <w:rFonts w:asciiTheme="minorHAnsi" w:hAnsiTheme="minorHAnsi" w:cstheme="minorHAnsi"/>
          <w:b/>
          <w:bCs/>
          <w:color w:val="000000" w:themeColor="text1"/>
        </w:rPr>
        <w:t>di Formazione</w:t>
      </w:r>
      <w:r w:rsidRPr="00C14388">
        <w:rPr>
          <w:rFonts w:asciiTheme="minorHAnsi" w:hAnsiTheme="minorHAnsi" w:cstheme="minorHAnsi"/>
          <w:color w:val="000000" w:themeColor="text1"/>
        </w:rPr>
        <w:t xml:space="preserve"> </w:t>
      </w:r>
      <w:r w:rsidR="002E4BC3" w:rsidRPr="00C14388">
        <w:rPr>
          <w:rFonts w:asciiTheme="minorHAnsi" w:hAnsiTheme="minorHAnsi" w:cstheme="minorHAnsi"/>
          <w:color w:val="000000" w:themeColor="text1"/>
        </w:rPr>
        <w:t>____</w:t>
      </w:r>
      <w:r w:rsidRPr="00C14388">
        <w:rPr>
          <w:rFonts w:asciiTheme="minorHAnsi" w:hAnsiTheme="minorHAnsi" w:cstheme="minorHAnsi"/>
          <w:color w:val="000000" w:themeColor="text1"/>
        </w:rPr>
        <w:t xml:space="preserve">________________________ con sede legale in _______________ </w:t>
      </w:r>
      <w:r w:rsidR="00083852" w:rsidRPr="00C14388">
        <w:rPr>
          <w:rFonts w:asciiTheme="minorHAnsi" w:hAnsiTheme="minorHAnsi" w:cstheme="minorHAnsi"/>
          <w:color w:val="000000" w:themeColor="text1"/>
        </w:rPr>
        <w:t xml:space="preserve">(___) </w:t>
      </w:r>
      <w:r w:rsidRPr="00C14388">
        <w:rPr>
          <w:rFonts w:asciiTheme="minorHAnsi" w:hAnsiTheme="minorHAnsi" w:cstheme="minorHAnsi"/>
          <w:color w:val="000000" w:themeColor="text1"/>
        </w:rPr>
        <w:t xml:space="preserve">cap. _______ via ________________ tel. n. ___________________ </w:t>
      </w:r>
      <w:r w:rsidR="003B14A9" w:rsidRPr="00C14388">
        <w:rPr>
          <w:rFonts w:asciiTheme="minorHAnsi" w:hAnsiTheme="minorHAnsi" w:cstheme="minorHAnsi"/>
          <w:color w:val="000000" w:themeColor="text1"/>
        </w:rPr>
        <w:t xml:space="preserve">email _______________________ </w:t>
      </w:r>
      <w:r w:rsidRPr="00C14388">
        <w:rPr>
          <w:rFonts w:asciiTheme="minorHAnsi" w:eastAsia="Arial" w:hAnsiTheme="minorHAnsi" w:cstheme="minorHAnsi"/>
          <w:color w:val="000000" w:themeColor="text1"/>
        </w:rPr>
        <w:t>posta elettronica certificata (PEC) _____________________________________</w:t>
      </w:r>
      <w:r w:rsidRPr="00C14388">
        <w:rPr>
          <w:rFonts w:asciiTheme="minorHAnsi" w:hAnsiTheme="minorHAnsi" w:cstheme="minorHAnsi"/>
          <w:color w:val="000000" w:themeColor="text1"/>
        </w:rPr>
        <w:t xml:space="preserve"> CF ______________ P. IVA ______________</w:t>
      </w:r>
      <w:r w:rsidR="00412ECE">
        <w:rPr>
          <w:rFonts w:asciiTheme="minorHAnsi" w:hAnsiTheme="minorHAnsi" w:cstheme="minorHAnsi"/>
          <w:color w:val="000000" w:themeColor="text1"/>
        </w:rPr>
        <w:t xml:space="preserve"> </w:t>
      </w:r>
      <w:r w:rsidR="00923194" w:rsidRPr="00923194">
        <w:rPr>
          <w:rFonts w:asciiTheme="minorHAnsi" w:hAnsiTheme="minorHAnsi" w:cstheme="minorHAnsi"/>
          <w:color w:val="000000" w:themeColor="text1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306B1F32" w14:textId="2BB967DE" w:rsidR="000331ED" w:rsidRPr="00C14388" w:rsidRDefault="00923194" w:rsidP="000331E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923194">
        <w:rPr>
          <w:rFonts w:asciiTheme="minorHAnsi" w:hAnsiTheme="minorHAnsi" w:cstheme="minorHAnsi"/>
          <w:b/>
          <w:color w:val="000000" w:themeColor="text1"/>
        </w:rPr>
        <w:t>DICHIARA SOTTO LA PROPRIA RESPONSABILITÀ</w:t>
      </w:r>
      <w:r w:rsidR="005715A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74168">
        <w:rPr>
          <w:rFonts w:asciiTheme="minorHAnsi" w:hAnsiTheme="minorHAnsi" w:cstheme="minorHAnsi"/>
          <w:b/>
          <w:color w:val="000000" w:themeColor="text1"/>
        </w:rPr>
        <w:t>di</w:t>
      </w:r>
    </w:p>
    <w:p w14:paraId="17998C31" w14:textId="77777777" w:rsidR="00B74168" w:rsidRDefault="00B74168" w:rsidP="00B74168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74168">
        <w:rPr>
          <w:rFonts w:asciiTheme="minorHAnsi" w:hAnsiTheme="minorHAnsi" w:cstheme="minorHAnsi"/>
          <w:color w:val="000000" w:themeColor="text1"/>
        </w:rPr>
        <w:t xml:space="preserve">possedere la capacità di contrarre con la pubblica amministrazione, nel senso che nei confronti del soggetto esecutore non sia stata applicata la sanzione </w:t>
      </w:r>
      <w:proofErr w:type="spellStart"/>
      <w:r w:rsidRPr="00B74168">
        <w:rPr>
          <w:rFonts w:asciiTheme="minorHAnsi" w:hAnsiTheme="minorHAnsi" w:cstheme="minorHAnsi"/>
          <w:color w:val="000000" w:themeColor="text1"/>
        </w:rPr>
        <w:t>interdittiva</w:t>
      </w:r>
      <w:proofErr w:type="spellEnd"/>
      <w:r w:rsidRPr="00B74168">
        <w:rPr>
          <w:rFonts w:asciiTheme="minorHAnsi" w:hAnsiTheme="minorHAnsi" w:cstheme="minorHAnsi"/>
          <w:color w:val="000000" w:themeColor="text1"/>
        </w:rPr>
        <w:t xml:space="preserve"> di cui all’art. 9, comma 2, </w:t>
      </w:r>
      <w:proofErr w:type="spellStart"/>
      <w:r w:rsidRPr="00B74168">
        <w:rPr>
          <w:rFonts w:asciiTheme="minorHAnsi" w:hAnsiTheme="minorHAnsi" w:cstheme="minorHAnsi"/>
          <w:color w:val="000000" w:themeColor="text1"/>
        </w:rPr>
        <w:t>lett</w:t>
      </w:r>
      <w:proofErr w:type="spellEnd"/>
      <w:r w:rsidRPr="00B74168">
        <w:rPr>
          <w:rFonts w:asciiTheme="minorHAnsi" w:hAnsiTheme="minorHAnsi" w:cstheme="minorHAnsi"/>
          <w:color w:val="000000" w:themeColor="text1"/>
        </w:rPr>
        <w:t xml:space="preserve">. c), del decreto legislativo 8 giugno 2001 n. 231 e </w:t>
      </w:r>
      <w:proofErr w:type="spellStart"/>
      <w:r w:rsidRPr="00B74168">
        <w:rPr>
          <w:rFonts w:asciiTheme="minorHAnsi" w:hAnsiTheme="minorHAnsi" w:cstheme="minorHAnsi"/>
          <w:color w:val="000000" w:themeColor="text1"/>
        </w:rPr>
        <w:t>ss.mm.ii</w:t>
      </w:r>
      <w:proofErr w:type="spellEnd"/>
      <w:r w:rsidRPr="00B74168">
        <w:rPr>
          <w:rFonts w:asciiTheme="minorHAnsi" w:hAnsiTheme="minorHAnsi" w:cstheme="minorHAnsi"/>
          <w:color w:val="000000" w:themeColor="text1"/>
        </w:rPr>
        <w:t xml:space="preserve">., o altra sanzione che comporti il divieto di contrarre con la pubblica amministrazione, compresi i provvedimenti </w:t>
      </w:r>
      <w:proofErr w:type="spellStart"/>
      <w:r w:rsidRPr="00B74168">
        <w:rPr>
          <w:rFonts w:asciiTheme="minorHAnsi" w:hAnsiTheme="minorHAnsi" w:cstheme="minorHAnsi"/>
          <w:color w:val="000000" w:themeColor="text1"/>
        </w:rPr>
        <w:t>interdittivi</w:t>
      </w:r>
      <w:proofErr w:type="spellEnd"/>
      <w:r w:rsidRPr="00B74168">
        <w:rPr>
          <w:rFonts w:asciiTheme="minorHAnsi" w:hAnsiTheme="minorHAnsi" w:cstheme="minorHAnsi"/>
          <w:color w:val="000000" w:themeColor="text1"/>
        </w:rPr>
        <w:t xml:space="preserve"> di cui all’art. 14 del D. </w:t>
      </w:r>
      <w:proofErr w:type="spellStart"/>
      <w:r w:rsidRPr="00B74168">
        <w:rPr>
          <w:rFonts w:asciiTheme="minorHAnsi" w:hAnsiTheme="minorHAnsi" w:cstheme="minorHAnsi"/>
          <w:color w:val="000000" w:themeColor="text1"/>
        </w:rPr>
        <w:t>Lgs</w:t>
      </w:r>
      <w:proofErr w:type="spellEnd"/>
      <w:r w:rsidRPr="00B74168">
        <w:rPr>
          <w:rFonts w:asciiTheme="minorHAnsi" w:hAnsiTheme="minorHAnsi" w:cstheme="minorHAnsi"/>
          <w:color w:val="000000" w:themeColor="text1"/>
        </w:rPr>
        <w:t>. n. 81/2008;</w:t>
      </w:r>
    </w:p>
    <w:p w14:paraId="5D471794" w14:textId="77777777" w:rsidR="00B74168" w:rsidRPr="00B74168" w:rsidRDefault="00B74168" w:rsidP="00B74168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74168">
        <w:rPr>
          <w:rFonts w:cstheme="minorHAnsi"/>
          <w:iCs/>
          <w:szCs w:val="24"/>
        </w:rPr>
        <w:t>non trovarsi in stato di fallimento, di liquidazione coatta amministrativa, cessazione o sospensione di attività o di concordato preventivo o in qualsiasi altra situazione equivalente secondo la normativa vigente, e che non è in corso un procedimento per la dichiarazione di una di tali situazioni e che tali circostanze non si sono verificate nell’ultimo quinquennio;</w:t>
      </w:r>
    </w:p>
    <w:p w14:paraId="39565FA5" w14:textId="452F7D82" w:rsidR="00B74168" w:rsidRPr="00B74168" w:rsidRDefault="00B74168" w:rsidP="00B74168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74168">
        <w:rPr>
          <w:rFonts w:cstheme="minorHAnsi"/>
          <w:iCs/>
          <w:szCs w:val="24"/>
        </w:rPr>
        <w:t xml:space="preserve">il rappresentante legale non </w:t>
      </w:r>
      <w:r w:rsidR="00586CE9">
        <w:rPr>
          <w:rFonts w:cstheme="minorHAnsi"/>
          <w:iCs/>
          <w:szCs w:val="24"/>
        </w:rPr>
        <w:t>è</w:t>
      </w:r>
      <w:r w:rsidRPr="00B74168">
        <w:rPr>
          <w:rFonts w:cstheme="minorHAnsi"/>
          <w:iCs/>
          <w:szCs w:val="24"/>
        </w:rPr>
        <w:t xml:space="preserve"> stato condannato con sentenza definitiva o decreto penale di condanna divenuto irrevocabile o sentenza di applicazione della pena su richiesta ai sensi dell'articolo 444 del codice di procedura penale, anche riferita a un suo subappaltatore nei casi di cui all'articolo 105, comma 6, per reati gravi in danno dello Stato o della Comunità che incidono sulla moralità professionale del legale rappresentante;</w:t>
      </w:r>
    </w:p>
    <w:p w14:paraId="4C2F448D" w14:textId="77777777" w:rsidR="00B74168" w:rsidRPr="00B74168" w:rsidRDefault="00B74168" w:rsidP="00B74168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74168">
        <w:rPr>
          <w:rFonts w:cstheme="minorHAnsi"/>
          <w:iCs/>
          <w:szCs w:val="24"/>
        </w:rPr>
        <w:lastRenderedPageBreak/>
        <w:t xml:space="preserve">essere in regola con la normativa antimafia ai sensi del Decreto Legislativo n. 159 del 6 settembre 2011 e </w:t>
      </w:r>
      <w:proofErr w:type="spellStart"/>
      <w:r w:rsidRPr="00B74168">
        <w:rPr>
          <w:rFonts w:cstheme="minorHAnsi"/>
          <w:iCs/>
          <w:szCs w:val="24"/>
        </w:rPr>
        <w:t>s.m.i.</w:t>
      </w:r>
      <w:proofErr w:type="spellEnd"/>
      <w:r w:rsidRPr="00B74168">
        <w:rPr>
          <w:rFonts w:cstheme="minorHAnsi"/>
          <w:iCs/>
          <w:szCs w:val="24"/>
        </w:rPr>
        <w:t>;</w:t>
      </w:r>
    </w:p>
    <w:p w14:paraId="58C40A5E" w14:textId="77777777" w:rsidR="00B74168" w:rsidRPr="00B74168" w:rsidRDefault="00B74168" w:rsidP="00B74168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74168">
        <w:rPr>
          <w:rFonts w:cstheme="minorHAnsi"/>
          <w:iCs/>
          <w:szCs w:val="24"/>
        </w:rPr>
        <w:t>non avere in corso contenziosi con la Regione Calabria, solo nei casi in cui vi sia inadempimento del soggetto esecutore nei confronti della Regione;</w:t>
      </w:r>
    </w:p>
    <w:p w14:paraId="45301605" w14:textId="77777777" w:rsidR="00B74168" w:rsidRPr="00B74168" w:rsidRDefault="00B74168" w:rsidP="00B74168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74168">
        <w:rPr>
          <w:rFonts w:cstheme="minorHAnsi"/>
          <w:iCs/>
          <w:szCs w:val="24"/>
        </w:rPr>
        <w:t>avere regolarmente rendicontato progetti precedentemente finanziati dalla Regione Calabria, ovvero aver restituito somme oggetto di revoca di finanziamento precedentemente erogato e non è stato destinatario di comunicazione di avvio di procedimenti di revoca;</w:t>
      </w:r>
    </w:p>
    <w:p w14:paraId="7588044E" w14:textId="77777777" w:rsidR="002B71C1" w:rsidRPr="002B71C1" w:rsidRDefault="00B74168" w:rsidP="002B71C1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74168">
        <w:rPr>
          <w:rFonts w:cstheme="minorHAnsi"/>
          <w:iCs/>
          <w:szCs w:val="24"/>
        </w:rPr>
        <w:t xml:space="preserve">non stipulare contratti di lavoro o attribuire incarichi a ex dipendenti pubblici, in violazione dell’art. 53 co.16-ter del D. </w:t>
      </w:r>
      <w:proofErr w:type="spellStart"/>
      <w:r w:rsidRPr="00B74168">
        <w:rPr>
          <w:rFonts w:cstheme="minorHAnsi"/>
          <w:iCs/>
          <w:szCs w:val="24"/>
        </w:rPr>
        <w:t>Lgs</w:t>
      </w:r>
      <w:proofErr w:type="spellEnd"/>
      <w:r w:rsidRPr="00B74168">
        <w:rPr>
          <w:rFonts w:cstheme="minorHAnsi"/>
          <w:iCs/>
          <w:szCs w:val="24"/>
        </w:rPr>
        <w:t xml:space="preserve"> 165 del 30 marzo 2001; </w:t>
      </w:r>
    </w:p>
    <w:p w14:paraId="248F4653" w14:textId="4490793D" w:rsidR="002B71C1" w:rsidRPr="002B71C1" w:rsidRDefault="00B74168" w:rsidP="002B71C1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71C1">
        <w:rPr>
          <w:rFonts w:cstheme="minorHAnsi"/>
          <w:iCs/>
          <w:szCs w:val="24"/>
        </w:rPr>
        <w:t>essere in regola con gli obblighi relativi al pagamento delle imposte e tasse o dei contributi previdenziali e assistenziali a favore dei lavoratori o essere in possesso della certificazione che attesti la sussistenza e l’importo di crediti certi, liquidi ed esigibili vantati nei confronti della Regione Calabria di importo pari agli oneri contributivi accertati e non ancora versati da parte del medesimo soggetto (DURC);</w:t>
      </w:r>
    </w:p>
    <w:p w14:paraId="386A9E48" w14:textId="1B4AEDBE" w:rsidR="00B74168" w:rsidRPr="002B71C1" w:rsidRDefault="00B74168" w:rsidP="002B71C1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71C1">
        <w:rPr>
          <w:rFonts w:cstheme="minorHAnsi"/>
          <w:iCs/>
          <w:szCs w:val="24"/>
        </w:rPr>
        <w:t>osservare gli obblighi dei contratti collettivi di lavoro e rispettare la normativa in materia di:</w:t>
      </w:r>
    </w:p>
    <w:p w14:paraId="6D46FB3B" w14:textId="77777777" w:rsidR="00B74168" w:rsidRPr="00BB1344" w:rsidRDefault="00B74168" w:rsidP="00B74168">
      <w:pPr>
        <w:pStyle w:val="Paragrafoelenco"/>
        <w:numPr>
          <w:ilvl w:val="1"/>
          <w:numId w:val="36"/>
        </w:numPr>
        <w:spacing w:after="120" w:line="276" w:lineRule="auto"/>
        <w:ind w:left="851" w:hanging="284"/>
        <w:jc w:val="both"/>
        <w:rPr>
          <w:szCs w:val="24"/>
        </w:rPr>
      </w:pPr>
      <w:r w:rsidRPr="00BB1344">
        <w:rPr>
          <w:szCs w:val="24"/>
        </w:rPr>
        <w:t>prevenzione degli infortuni sui luoghi di lavoro e delle malattie professionali;</w:t>
      </w:r>
    </w:p>
    <w:p w14:paraId="572106C9" w14:textId="77777777" w:rsidR="00B74168" w:rsidRPr="00BB1344" w:rsidRDefault="00B74168" w:rsidP="00B74168">
      <w:pPr>
        <w:pStyle w:val="Paragrafoelenco"/>
        <w:numPr>
          <w:ilvl w:val="1"/>
          <w:numId w:val="36"/>
        </w:numPr>
        <w:spacing w:after="120" w:line="276" w:lineRule="auto"/>
        <w:ind w:left="851" w:hanging="284"/>
        <w:jc w:val="both"/>
        <w:rPr>
          <w:szCs w:val="24"/>
        </w:rPr>
      </w:pPr>
      <w:r w:rsidRPr="00BB1344">
        <w:rPr>
          <w:szCs w:val="24"/>
        </w:rPr>
        <w:t>salute e sicurezza sui luoghi di lavoro;</w:t>
      </w:r>
    </w:p>
    <w:p w14:paraId="290E2CB4" w14:textId="77777777" w:rsidR="00B74168" w:rsidRPr="00BB1344" w:rsidRDefault="00B74168" w:rsidP="00B74168">
      <w:pPr>
        <w:pStyle w:val="Paragrafoelenco"/>
        <w:numPr>
          <w:ilvl w:val="1"/>
          <w:numId w:val="36"/>
        </w:numPr>
        <w:spacing w:after="120" w:line="276" w:lineRule="auto"/>
        <w:ind w:left="851" w:hanging="284"/>
        <w:jc w:val="both"/>
        <w:rPr>
          <w:szCs w:val="24"/>
        </w:rPr>
      </w:pPr>
      <w:r w:rsidRPr="00BB1344">
        <w:rPr>
          <w:szCs w:val="24"/>
        </w:rPr>
        <w:t xml:space="preserve">inserimento </w:t>
      </w:r>
      <w:r w:rsidRPr="00BB1344">
        <w:rPr>
          <w:rFonts w:cstheme="minorHAnsi"/>
          <w:iCs/>
          <w:szCs w:val="24"/>
        </w:rPr>
        <w:t xml:space="preserve">al lavoro </w:t>
      </w:r>
      <w:r w:rsidRPr="00BB1344">
        <w:rPr>
          <w:szCs w:val="24"/>
        </w:rPr>
        <w:t xml:space="preserve">delle persone con disabilità; </w:t>
      </w:r>
    </w:p>
    <w:p w14:paraId="1FD5CD82" w14:textId="77777777" w:rsidR="00B74168" w:rsidRPr="00BB1344" w:rsidRDefault="00B74168" w:rsidP="00B74168">
      <w:pPr>
        <w:pStyle w:val="Paragrafoelenco"/>
        <w:numPr>
          <w:ilvl w:val="1"/>
          <w:numId w:val="36"/>
        </w:numPr>
        <w:spacing w:after="120" w:line="276" w:lineRule="auto"/>
        <w:ind w:left="851" w:hanging="284"/>
        <w:jc w:val="both"/>
        <w:rPr>
          <w:szCs w:val="24"/>
        </w:rPr>
      </w:pPr>
      <w:r w:rsidRPr="00BB1344">
        <w:rPr>
          <w:szCs w:val="24"/>
        </w:rPr>
        <w:t>pari opportunità;</w:t>
      </w:r>
    </w:p>
    <w:p w14:paraId="6839BF14" w14:textId="77777777" w:rsidR="00B74168" w:rsidRPr="00BB1344" w:rsidRDefault="00B74168" w:rsidP="00B74168">
      <w:pPr>
        <w:pStyle w:val="Paragrafoelenco"/>
        <w:numPr>
          <w:ilvl w:val="1"/>
          <w:numId w:val="36"/>
        </w:numPr>
        <w:spacing w:after="120" w:line="276" w:lineRule="auto"/>
        <w:ind w:left="851" w:hanging="284"/>
        <w:jc w:val="both"/>
        <w:rPr>
          <w:szCs w:val="24"/>
        </w:rPr>
      </w:pPr>
      <w:r w:rsidRPr="00BB1344">
        <w:rPr>
          <w:szCs w:val="24"/>
        </w:rPr>
        <w:t>contrasto del lavoro irregolare e riposo giornaliero e settimanale;</w:t>
      </w:r>
    </w:p>
    <w:p w14:paraId="7825E54B" w14:textId="77777777" w:rsidR="002B71C1" w:rsidRDefault="00B74168" w:rsidP="002B71C1">
      <w:pPr>
        <w:pStyle w:val="Paragrafoelenco"/>
        <w:numPr>
          <w:ilvl w:val="1"/>
          <w:numId w:val="36"/>
        </w:numPr>
        <w:spacing w:after="120" w:line="276" w:lineRule="auto"/>
        <w:ind w:left="851" w:hanging="284"/>
        <w:jc w:val="both"/>
        <w:rPr>
          <w:szCs w:val="24"/>
        </w:rPr>
      </w:pPr>
      <w:r w:rsidRPr="00BB1344">
        <w:rPr>
          <w:szCs w:val="24"/>
        </w:rPr>
        <w:t>tutela dell’ambiente;</w:t>
      </w:r>
    </w:p>
    <w:p w14:paraId="2F8DB89E" w14:textId="15616299" w:rsidR="002B71C1" w:rsidRPr="002B71C1" w:rsidRDefault="00B74168" w:rsidP="002B71C1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  <w:szCs w:val="24"/>
        </w:rPr>
      </w:pPr>
      <w:r w:rsidRPr="002B71C1">
        <w:rPr>
          <w:rFonts w:cstheme="minorHAnsi"/>
          <w:iCs/>
          <w:szCs w:val="24"/>
        </w:rPr>
        <w:t>non avere in precedenza usufruito di altri finanziamenti pubblici finalizzati alla realizzazione, anche parziale, delle stesse spese previste nel progetto (assenza del c.d. doppio finanziamento dell’investimento e delle relative spese ai sensi dell’art. 9 del Regolamento (UE) 2021/241);</w:t>
      </w:r>
    </w:p>
    <w:p w14:paraId="46307D2A" w14:textId="40DB95AE" w:rsidR="002B71C1" w:rsidRPr="002B71C1" w:rsidRDefault="00B74168" w:rsidP="002B71C1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  <w:szCs w:val="24"/>
        </w:rPr>
      </w:pPr>
      <w:r w:rsidRPr="002B71C1">
        <w:rPr>
          <w:rFonts w:cstheme="minorHAnsi"/>
          <w:iCs/>
          <w:szCs w:val="24"/>
        </w:rPr>
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2E661FC7" w14:textId="03393EF2" w:rsidR="00B74168" w:rsidRPr="002B71C1" w:rsidRDefault="00B74168" w:rsidP="002B71C1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  <w:szCs w:val="24"/>
        </w:rPr>
      </w:pPr>
      <w:r w:rsidRPr="002B71C1">
        <w:rPr>
          <w:rFonts w:cstheme="minorHAnsi"/>
          <w:iCs/>
          <w:szCs w:val="24"/>
        </w:rPr>
        <w:t>non trovarsi in una delle condizioni di “difficoltà” previste dagli Orientamenti comunitari per il salvataggio e la ristrutturazione di imprese in difficoltà (GUCE C 244/2 del 1.10.2004);</w:t>
      </w:r>
    </w:p>
    <w:p w14:paraId="1EDDF175" w14:textId="77777777" w:rsidR="00B74168" w:rsidRPr="00BB1344" w:rsidRDefault="00B74168" w:rsidP="002B71C1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  <w:szCs w:val="24"/>
        </w:rPr>
      </w:pPr>
      <w:r w:rsidRPr="00BB1344">
        <w:rPr>
          <w:rFonts w:cstheme="minorHAnsi"/>
          <w:iCs/>
          <w:szCs w:val="24"/>
        </w:rPr>
        <w:t>non essere incorso, negli ultimi dieci anni, in irregolarità definitivamente accertate dalle autorità competenti, nella gestione di interventi che abbiano beneficiato di finanziamenti pubblici;</w:t>
      </w:r>
    </w:p>
    <w:p w14:paraId="4384D904" w14:textId="77777777" w:rsidR="00B74168" w:rsidRPr="000D5E91" w:rsidRDefault="00B74168" w:rsidP="002B71C1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  <w:szCs w:val="24"/>
        </w:rPr>
      </w:pPr>
      <w:r w:rsidRPr="002B71C1">
        <w:rPr>
          <w:rFonts w:cstheme="minorHAnsi"/>
          <w:iCs/>
          <w:szCs w:val="24"/>
        </w:rPr>
        <w:t xml:space="preserve">conoscere la normativa comunitaria, nazionale e regionale che regola la gestione delle attività formative nell’ambito della </w:t>
      </w:r>
      <w:proofErr w:type="spellStart"/>
      <w:r w:rsidRPr="002B71C1">
        <w:rPr>
          <w:rFonts w:cstheme="minorHAnsi"/>
          <w:iCs/>
          <w:szCs w:val="24"/>
        </w:rPr>
        <w:t>IeFP</w:t>
      </w:r>
      <w:proofErr w:type="spellEnd"/>
      <w:r w:rsidRPr="002B71C1">
        <w:rPr>
          <w:rFonts w:cstheme="minorHAnsi"/>
          <w:iCs/>
          <w:szCs w:val="24"/>
        </w:rPr>
        <w:t xml:space="preserve"> e l’utilizzo degli strumenti del duale;</w:t>
      </w:r>
    </w:p>
    <w:p w14:paraId="23B0DDAC" w14:textId="3D2B5340" w:rsidR="001B2FB7" w:rsidRDefault="00B74168" w:rsidP="001B2FB7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  <w:szCs w:val="24"/>
        </w:rPr>
      </w:pPr>
      <w:r w:rsidRPr="00A96AA6">
        <w:rPr>
          <w:rFonts w:cstheme="minorHAnsi"/>
          <w:b/>
          <w:iCs/>
          <w:szCs w:val="24"/>
        </w:rPr>
        <w:t>essere in possesso delle competenze, risorse e qualifiche professionali, sia tecniche che amministrative, necessarie per l’attuazione dell’intervento e assicurare, nei tempi previsti e condivisi a livello comunitario, il raggiungimento del target associato ovvero di impegnarsi ad acquisirle in caso di finanziamento per l’attuazione degli interventi</w:t>
      </w:r>
      <w:r w:rsidRPr="002E0E1D">
        <w:rPr>
          <w:rFonts w:cstheme="minorHAnsi"/>
          <w:iCs/>
          <w:szCs w:val="24"/>
        </w:rPr>
        <w:t>;</w:t>
      </w:r>
    </w:p>
    <w:p w14:paraId="389FA4CA" w14:textId="77777777" w:rsidR="001B2FB7" w:rsidRDefault="002B71C1" w:rsidP="001B2FB7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  <w:szCs w:val="24"/>
        </w:rPr>
      </w:pPr>
      <w:r w:rsidRPr="001B2FB7">
        <w:rPr>
          <w:rFonts w:cstheme="minorHAnsi"/>
          <w:iCs/>
          <w:szCs w:val="24"/>
        </w:rPr>
        <w:t xml:space="preserve">rispettare il principio di </w:t>
      </w:r>
      <w:proofErr w:type="spellStart"/>
      <w:r w:rsidRPr="001B2FB7">
        <w:rPr>
          <w:rFonts w:cstheme="minorHAnsi"/>
          <w:iCs/>
          <w:szCs w:val="24"/>
        </w:rPr>
        <w:t>addizionalità</w:t>
      </w:r>
      <w:proofErr w:type="spellEnd"/>
      <w:r w:rsidRPr="001B2FB7">
        <w:rPr>
          <w:rFonts w:cstheme="minorHAnsi"/>
          <w:iCs/>
          <w:szCs w:val="24"/>
        </w:rPr>
        <w:t xml:space="preserve"> del sostegno dell’Unione europea previsto dall’art. 9 del Regolamento (UE) 2021/241, garantendo altresì l’assenza del c.d. “doppio finanziamento” ai sensi del </w:t>
      </w:r>
      <w:r w:rsidRPr="001B2FB7">
        <w:rPr>
          <w:rFonts w:cstheme="minorHAnsi"/>
          <w:iCs/>
          <w:szCs w:val="24"/>
        </w:rPr>
        <w:lastRenderedPageBreak/>
        <w:t>medesimo articolo così come indicato nella circolare n. 33 del 31 dicembre 2021 del Ragioniere Generale dello Stato;</w:t>
      </w:r>
    </w:p>
    <w:p w14:paraId="06D36524" w14:textId="77777777" w:rsidR="001B2FB7" w:rsidRPr="001B2FB7" w:rsidRDefault="002B71C1" w:rsidP="001B2FB7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  <w:szCs w:val="24"/>
        </w:rPr>
      </w:pPr>
      <w:r w:rsidRPr="001B2FB7">
        <w:rPr>
          <w:rFonts w:cstheme="minorHAnsi"/>
          <w:iCs/>
          <w:szCs w:val="24"/>
        </w:rPr>
        <w:t xml:space="preserve">rispettare la normativa e le disposizioni per la gestione, il monitoraggio e la rendicontazione dei progetti previste dal presente Avviso, dal </w:t>
      </w:r>
      <w:r w:rsidRPr="001B2FB7">
        <w:rPr>
          <w:rFonts w:cstheme="minorHAnsi"/>
          <w:szCs w:val="24"/>
        </w:rPr>
        <w:t xml:space="preserve">Documento di Programmazione Regionale dell’offerta formativa “Sistema Duale” e </w:t>
      </w:r>
      <w:r w:rsidRPr="001B2FB7">
        <w:rPr>
          <w:rFonts w:cstheme="minorHAnsi"/>
          <w:iCs/>
          <w:szCs w:val="24"/>
        </w:rPr>
        <w:t xml:space="preserve">dal </w:t>
      </w:r>
      <w:r w:rsidRPr="001B2FB7">
        <w:rPr>
          <w:rFonts w:eastAsia="Times New Roman" w:cstheme="minorHAnsi"/>
        </w:rPr>
        <w:t xml:space="preserve">PNRR </w:t>
      </w:r>
      <w:r w:rsidRPr="001B2FB7">
        <w:rPr>
          <w:rFonts w:cstheme="minorHAnsi"/>
        </w:rPr>
        <w:t>nell’ambito della</w:t>
      </w:r>
      <w:r w:rsidRPr="001B2FB7">
        <w:rPr>
          <w:rFonts w:eastAsia="Times New Roman" w:cstheme="minorHAnsi"/>
        </w:rPr>
        <w:t xml:space="preserve"> Missione 5 </w:t>
      </w:r>
      <w:r w:rsidRPr="001B2FB7">
        <w:rPr>
          <w:rFonts w:cstheme="minorHAnsi"/>
          <w:i/>
        </w:rPr>
        <w:t>Inclusione e coesione</w:t>
      </w:r>
      <w:r w:rsidRPr="001B2FB7">
        <w:rPr>
          <w:rFonts w:eastAsia="Times New Roman" w:cstheme="minorHAnsi"/>
        </w:rPr>
        <w:t xml:space="preserve">, Componente 1 </w:t>
      </w:r>
      <w:r w:rsidRPr="001B2FB7">
        <w:rPr>
          <w:rFonts w:cstheme="minorHAnsi"/>
          <w:i/>
        </w:rPr>
        <w:t>Politiche per il Lavoro</w:t>
      </w:r>
      <w:r w:rsidRPr="001B2FB7">
        <w:rPr>
          <w:rFonts w:eastAsia="Times New Roman" w:cstheme="minorHAnsi"/>
        </w:rPr>
        <w:t xml:space="preserve">, Investimento 1.4 </w:t>
      </w:r>
      <w:r w:rsidRPr="001B2FB7">
        <w:rPr>
          <w:rFonts w:eastAsia="Times New Roman" w:cstheme="minorHAnsi"/>
          <w:i/>
        </w:rPr>
        <w:t xml:space="preserve">“Sistema duale”, </w:t>
      </w:r>
      <w:r w:rsidRPr="00D16A64">
        <w:t xml:space="preserve">nonché dell’Atto d’obbligo sottoscritto dal soggetto esecutore ammesso a finanziamento; </w:t>
      </w:r>
    </w:p>
    <w:p w14:paraId="471C1A09" w14:textId="59896422" w:rsidR="001B2FB7" w:rsidRPr="001B2FB7" w:rsidRDefault="001B2FB7" w:rsidP="001B2FB7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  <w:szCs w:val="24"/>
        </w:rPr>
      </w:pPr>
      <w:r w:rsidRPr="001B2FB7">
        <w:rPr>
          <w:rFonts w:asciiTheme="minorHAnsi" w:hAnsiTheme="minorHAnsi" w:cstheme="minorHAnsi"/>
        </w:rPr>
        <w:t>aver preso visione e sottoscritto l’Allegato 4 (Informativa sul conferimento e trattamento dei dati e sulla pubblicazione degli elementi ritenuti non sensibili nei siti istituzionali e di consultazione aperta)</w:t>
      </w:r>
    </w:p>
    <w:p w14:paraId="25F880CE" w14:textId="3E75A5E8" w:rsidR="002B71C1" w:rsidRPr="001B2FB7" w:rsidRDefault="002B71C1" w:rsidP="001B2FB7">
      <w:pPr>
        <w:spacing w:after="120"/>
        <w:jc w:val="both"/>
        <w:rPr>
          <w:rFonts w:cstheme="minorHAnsi"/>
          <w:iCs/>
          <w:szCs w:val="24"/>
        </w:rPr>
      </w:pPr>
    </w:p>
    <w:p w14:paraId="0DDB0D9F" w14:textId="68CEFADA" w:rsidR="002B71C1" w:rsidRPr="00A13E63" w:rsidRDefault="002B71C1" w:rsidP="002B71C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13E63">
        <w:rPr>
          <w:rFonts w:asciiTheme="minorHAnsi" w:hAnsiTheme="minorHAnsi" w:cstheme="minorHAnsi"/>
          <w:b/>
          <w:color w:val="000000" w:themeColor="text1"/>
        </w:rPr>
        <w:t>DICHIARA altresì che</w:t>
      </w:r>
    </w:p>
    <w:p w14:paraId="3C74C3F9" w14:textId="77777777" w:rsidR="00412ECE" w:rsidRPr="00A13E63" w:rsidRDefault="00923194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13E63">
        <w:rPr>
          <w:rFonts w:asciiTheme="minorHAnsi" w:hAnsiTheme="minorHAnsi" w:cstheme="minorHAnsi"/>
          <w:color w:val="000000" w:themeColor="text1"/>
        </w:rPr>
        <w:t>la realizzazione delle attività progettuali prevede di non arrecare un danno significativo agli obiettivi ambientali, ai sensi dell'articolo 17 del Regolamento (UE) 2020/852;</w:t>
      </w:r>
    </w:p>
    <w:p w14:paraId="3DE44BAA" w14:textId="5F8EBD6B" w:rsidR="00412ECE" w:rsidRPr="00A13E63" w:rsidRDefault="00923194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13E63">
        <w:rPr>
          <w:rFonts w:asciiTheme="minorHAnsi" w:hAnsiTheme="minorHAnsi" w:cstheme="minorHAnsi"/>
          <w:color w:val="000000" w:themeColor="text1"/>
        </w:rPr>
        <w:t xml:space="preserve">la realizzazione delle attività progettuali è coerente con i principi e gli obblighi specifici del PNRR relativamente al principio del “Do No </w:t>
      </w:r>
      <w:proofErr w:type="spellStart"/>
      <w:r w:rsidRPr="00A13E63">
        <w:rPr>
          <w:rFonts w:asciiTheme="minorHAnsi" w:hAnsiTheme="minorHAnsi" w:cstheme="minorHAnsi"/>
          <w:color w:val="000000" w:themeColor="text1"/>
        </w:rPr>
        <w:t>Significant</w:t>
      </w:r>
      <w:proofErr w:type="spellEnd"/>
      <w:r w:rsidRPr="00A13E6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13E63">
        <w:rPr>
          <w:rFonts w:asciiTheme="minorHAnsi" w:hAnsiTheme="minorHAnsi" w:cstheme="minorHAnsi"/>
          <w:color w:val="000000" w:themeColor="text1"/>
        </w:rPr>
        <w:t>Harm</w:t>
      </w:r>
      <w:proofErr w:type="spellEnd"/>
      <w:r w:rsidRPr="00A13E63">
        <w:rPr>
          <w:rFonts w:asciiTheme="minorHAnsi" w:hAnsiTheme="minorHAnsi" w:cstheme="minorHAnsi"/>
          <w:color w:val="000000" w:themeColor="text1"/>
        </w:rPr>
        <w:t xml:space="preserve">” (DNSH) e, ove applicabili, ai principi del </w:t>
      </w:r>
      <w:proofErr w:type="spellStart"/>
      <w:r w:rsidRPr="00A13E63">
        <w:rPr>
          <w:rFonts w:asciiTheme="minorHAnsi" w:hAnsiTheme="minorHAnsi" w:cstheme="minorHAnsi"/>
          <w:color w:val="000000" w:themeColor="text1"/>
        </w:rPr>
        <w:t>Tagging</w:t>
      </w:r>
      <w:proofErr w:type="spellEnd"/>
      <w:r w:rsidRPr="00A13E63">
        <w:rPr>
          <w:rFonts w:asciiTheme="minorHAnsi" w:hAnsiTheme="minorHAnsi" w:cstheme="minorHAnsi"/>
          <w:color w:val="000000" w:themeColor="text1"/>
        </w:rPr>
        <w:t xml:space="preserve"> clima e digitale, della parità di genere (</w:t>
      </w:r>
      <w:r w:rsidRPr="00A13E63">
        <w:rPr>
          <w:rFonts w:asciiTheme="minorHAnsi" w:hAnsiTheme="minorHAnsi" w:cstheme="minorHAnsi"/>
          <w:i/>
          <w:iCs/>
          <w:color w:val="000000" w:themeColor="text1"/>
        </w:rPr>
        <w:t xml:space="preserve">Gender </w:t>
      </w:r>
      <w:proofErr w:type="spellStart"/>
      <w:r w:rsidRPr="00A13E63">
        <w:rPr>
          <w:rFonts w:asciiTheme="minorHAnsi" w:hAnsiTheme="minorHAnsi" w:cstheme="minorHAnsi"/>
          <w:i/>
          <w:iCs/>
          <w:color w:val="000000" w:themeColor="text1"/>
        </w:rPr>
        <w:t>Equality</w:t>
      </w:r>
      <w:proofErr w:type="spellEnd"/>
      <w:r w:rsidRPr="00A13E63">
        <w:rPr>
          <w:rFonts w:asciiTheme="minorHAnsi" w:hAnsiTheme="minorHAnsi" w:cstheme="minorHAnsi"/>
          <w:color w:val="000000" w:themeColor="text1"/>
        </w:rPr>
        <w:t>), della protezione e valorizzazione dei giovani e del superamento dei divari territoriali;</w:t>
      </w:r>
      <w:r w:rsidR="00412ECE" w:rsidRPr="00A13E63">
        <w:rPr>
          <w:rFonts w:asciiTheme="minorHAnsi" w:hAnsiTheme="minorHAnsi" w:cstheme="minorHAnsi"/>
          <w:color w:val="000000" w:themeColor="text1"/>
        </w:rPr>
        <w:t xml:space="preserve"> </w:t>
      </w:r>
    </w:p>
    <w:p w14:paraId="78DEF9EE" w14:textId="77777777" w:rsidR="00412ECE" w:rsidRPr="00A13E63" w:rsidRDefault="00923194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13E63">
        <w:rPr>
          <w:rFonts w:asciiTheme="minorHAnsi" w:hAnsiTheme="minorHAnsi" w:cstheme="minorHAnsi"/>
          <w:color w:val="000000" w:themeColor="text1"/>
        </w:rPr>
        <w:t>l’attuazione delle attività progettuali preved</w:t>
      </w:r>
      <w:r w:rsidR="00412ECE" w:rsidRPr="00A13E63">
        <w:rPr>
          <w:rFonts w:asciiTheme="minorHAnsi" w:hAnsiTheme="minorHAnsi" w:cstheme="minorHAnsi"/>
          <w:color w:val="000000" w:themeColor="text1"/>
        </w:rPr>
        <w:t>e</w:t>
      </w:r>
      <w:r w:rsidRPr="00A13E63">
        <w:rPr>
          <w:rFonts w:asciiTheme="minorHAnsi" w:hAnsiTheme="minorHAnsi" w:cstheme="minorHAnsi"/>
          <w:color w:val="000000" w:themeColor="text1"/>
        </w:rPr>
        <w:t xml:space="preserve"> il rispetto delle norme comunitarie e nazionali applicabili, ivi incluse quelle in materia di trasparenza, uguaglianza di genere e pari opportunità e tutela dei diversamente abili;</w:t>
      </w:r>
      <w:r w:rsidR="00412ECE" w:rsidRPr="00A13E63">
        <w:rPr>
          <w:rFonts w:asciiTheme="minorHAnsi" w:hAnsiTheme="minorHAnsi" w:cstheme="minorHAnsi"/>
          <w:color w:val="000000" w:themeColor="text1"/>
        </w:rPr>
        <w:t xml:space="preserve"> </w:t>
      </w:r>
    </w:p>
    <w:p w14:paraId="3DA3D31E" w14:textId="77777777" w:rsidR="00412ECE" w:rsidRPr="00A13E63" w:rsidRDefault="00923194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13E63">
        <w:rPr>
          <w:rFonts w:asciiTheme="minorHAnsi" w:hAnsiTheme="minorHAnsi" w:cstheme="minorHAnsi"/>
          <w:color w:val="000000" w:themeColor="text1"/>
        </w:rPr>
        <w:t>l’attuazione delle attività progettuali preved</w:t>
      </w:r>
      <w:r w:rsidR="00412ECE" w:rsidRPr="00A13E63">
        <w:rPr>
          <w:rFonts w:asciiTheme="minorHAnsi" w:hAnsiTheme="minorHAnsi" w:cstheme="minorHAnsi"/>
          <w:color w:val="000000" w:themeColor="text1"/>
        </w:rPr>
        <w:t>e</w:t>
      </w:r>
      <w:r w:rsidRPr="00A13E63">
        <w:rPr>
          <w:rFonts w:asciiTheme="minorHAnsi" w:hAnsiTheme="minorHAnsi" w:cstheme="minorHAnsi"/>
          <w:color w:val="000000" w:themeColor="text1"/>
        </w:rPr>
        <w:t xml:space="preserve"> il rispetto della normativa europea e nazionale applicabile, con particolare riferimento ai principi di parità di trattamento, non discriminazione, trasparenza, proporzionalità e pubblicità;</w:t>
      </w:r>
    </w:p>
    <w:p w14:paraId="389F9721" w14:textId="77777777" w:rsidR="002F1A57" w:rsidRPr="00A13E63" w:rsidRDefault="00923194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13E63">
        <w:rPr>
          <w:rFonts w:asciiTheme="minorHAnsi" w:hAnsiTheme="minorHAnsi" w:cstheme="minorHAnsi"/>
          <w:color w:val="000000" w:themeColor="text1"/>
        </w:rPr>
        <w:t xml:space="preserve">adotterà misure adeguate volte a rispettare il principio di sana gestione finanziaria secondo quanto disciplinato nel Regolamento finanziario (UE, </w:t>
      </w:r>
      <w:proofErr w:type="spellStart"/>
      <w:r w:rsidRPr="00A13E63">
        <w:rPr>
          <w:rFonts w:asciiTheme="minorHAnsi" w:hAnsiTheme="minorHAnsi" w:cstheme="minorHAnsi"/>
          <w:color w:val="000000" w:themeColor="text1"/>
        </w:rPr>
        <w:t>Euratom</w:t>
      </w:r>
      <w:proofErr w:type="spellEnd"/>
      <w:r w:rsidRPr="00A13E63">
        <w:rPr>
          <w:rFonts w:asciiTheme="minorHAnsi" w:hAnsiTheme="minorHAnsi" w:cstheme="minorHAnsi"/>
          <w:color w:val="000000" w:themeColor="text1"/>
        </w:rPr>
        <w:t>) 2018/1046 e nell’art. 22 del Regolamento (UE) 2021/241, in particolare in materia di prevenzione dei conflitti di interessi, delle frodi, della corruzione e di recupero e restituzione dei fondi che sono stati indebitamente assegnati;</w:t>
      </w:r>
    </w:p>
    <w:p w14:paraId="1854C2ED" w14:textId="2C53D0EF" w:rsidR="002F1A57" w:rsidRPr="00A13E63" w:rsidRDefault="002F1A57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13E63">
        <w:rPr>
          <w:rFonts w:asciiTheme="minorHAnsi" w:hAnsiTheme="minorHAnsi" w:cstheme="minorHAnsi"/>
          <w:color w:val="000000" w:themeColor="text1"/>
        </w:rPr>
        <w:t xml:space="preserve">ha </w:t>
      </w:r>
      <w:r w:rsidR="00923194" w:rsidRPr="00A13E63">
        <w:rPr>
          <w:rFonts w:asciiTheme="minorHAnsi" w:hAnsiTheme="minorHAnsi" w:cstheme="minorHAnsi"/>
          <w:color w:val="000000" w:themeColor="text1"/>
        </w:rPr>
        <w:t xml:space="preserve">considerato e valutato tutte le condizioni che possono incidere sull’ottenimento e utilizzo del finanziamento a valere sulle risorse messe a disposizione nell’ambito del PNNR, Missione 5 “Inclusione e coesione”, Componente 1 “Politiche attive del lavoro e sostegno all’occupazione”, </w:t>
      </w:r>
      <w:r w:rsidR="0070697E" w:rsidRPr="00A13E63">
        <w:rPr>
          <w:rFonts w:asciiTheme="minorHAnsi" w:hAnsiTheme="minorHAnsi" w:cstheme="minorHAnsi"/>
          <w:color w:val="000000" w:themeColor="text1"/>
        </w:rPr>
        <w:t xml:space="preserve">Investimento 1.4 “Sistema duale” </w:t>
      </w:r>
      <w:r w:rsidR="00923194" w:rsidRPr="00A13E63">
        <w:rPr>
          <w:rFonts w:asciiTheme="minorHAnsi" w:hAnsiTheme="minorHAnsi" w:cstheme="minorHAnsi"/>
          <w:color w:val="000000" w:themeColor="text1"/>
        </w:rPr>
        <w:t>e di averne tenuto conto ai fini dell’elaborazione della proposta progettuale;</w:t>
      </w:r>
    </w:p>
    <w:p w14:paraId="1F2C775E" w14:textId="72D51A09" w:rsidR="00923194" w:rsidRPr="00A13E63" w:rsidRDefault="002F1A57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13E63">
        <w:rPr>
          <w:rFonts w:asciiTheme="minorHAnsi" w:hAnsiTheme="minorHAnsi" w:cstheme="minorHAnsi"/>
          <w:color w:val="000000" w:themeColor="text1"/>
        </w:rPr>
        <w:t>è</w:t>
      </w:r>
      <w:r w:rsidR="00923194" w:rsidRPr="00A13E63">
        <w:rPr>
          <w:rFonts w:asciiTheme="minorHAnsi" w:hAnsiTheme="minorHAnsi" w:cstheme="minorHAnsi"/>
          <w:color w:val="000000" w:themeColor="text1"/>
        </w:rPr>
        <w:t xml:space="preserve"> a conoscenza che l’Amministrazione regionale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38F42A49" w14:textId="77777777" w:rsidR="00923194" w:rsidRPr="00A13E63" w:rsidRDefault="00923194" w:rsidP="002F1A57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A13E63">
        <w:rPr>
          <w:rFonts w:asciiTheme="minorHAnsi" w:hAnsiTheme="minorHAnsi" w:cstheme="minorHAnsi"/>
          <w:b/>
          <w:bCs/>
        </w:rPr>
        <w:t>e SI IMPEGNA a</w:t>
      </w:r>
    </w:p>
    <w:p w14:paraId="48C97802" w14:textId="35591B5E" w:rsidR="00D400A0" w:rsidRPr="00A13E63" w:rsidRDefault="00D400A0" w:rsidP="00D400A0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</w:rPr>
      </w:pPr>
      <w:r w:rsidRPr="00A13E63">
        <w:rPr>
          <w:rFonts w:cstheme="minorHAnsi"/>
          <w:iCs/>
        </w:rPr>
        <w:t>dare piena attuazione all’intervento, in coerenza con le finalità previste dall’Investimento 1.4 “Sistema duale” e con l</w:t>
      </w:r>
      <w:r w:rsidR="00381A29">
        <w:rPr>
          <w:rFonts w:cstheme="minorHAnsi"/>
          <w:iCs/>
        </w:rPr>
        <w:t>a</w:t>
      </w:r>
      <w:r w:rsidRPr="00A13E63">
        <w:rPr>
          <w:rFonts w:cstheme="minorHAnsi"/>
          <w:iCs/>
        </w:rPr>
        <w:t xml:space="preserve"> progettazione de</w:t>
      </w:r>
      <w:r w:rsidR="00381A29">
        <w:rPr>
          <w:rFonts w:cstheme="minorHAnsi"/>
          <w:iCs/>
        </w:rPr>
        <w:t>l/dei</w:t>
      </w:r>
      <w:r w:rsidRPr="00A13E63">
        <w:rPr>
          <w:rFonts w:cstheme="minorHAnsi"/>
          <w:iCs/>
        </w:rPr>
        <w:t xml:space="preserve"> percors</w:t>
      </w:r>
      <w:r w:rsidR="00381A29">
        <w:rPr>
          <w:rFonts w:cstheme="minorHAnsi"/>
          <w:iCs/>
        </w:rPr>
        <w:t>o/i</w:t>
      </w:r>
      <w:r w:rsidRPr="00A13E63">
        <w:rPr>
          <w:rFonts w:cstheme="minorHAnsi"/>
          <w:iCs/>
        </w:rPr>
        <w:t xml:space="preserve"> formativo</w:t>
      </w:r>
      <w:r w:rsidR="00381A29">
        <w:rPr>
          <w:rFonts w:cstheme="minorHAnsi"/>
          <w:iCs/>
        </w:rPr>
        <w:t>/i</w:t>
      </w:r>
      <w:r w:rsidRPr="00A13E63">
        <w:rPr>
          <w:rFonts w:cstheme="minorHAnsi"/>
          <w:iCs/>
        </w:rPr>
        <w:t xml:space="preserve">, garantendo l’avvio tempestivo delle attività </w:t>
      </w:r>
      <w:r w:rsidRPr="00A13E63">
        <w:rPr>
          <w:rFonts w:cstheme="minorHAnsi"/>
          <w:iCs/>
        </w:rPr>
        <w:lastRenderedPageBreak/>
        <w:t xml:space="preserve">progettuali per non incorrere in ritardi attuativi e concludere il progetto nella forma, nei modi e nel rispetto della tempistica prevista; </w:t>
      </w:r>
    </w:p>
    <w:p w14:paraId="48EBBEA6" w14:textId="71B7AB3A" w:rsidR="003F151D" w:rsidRPr="00A13E63" w:rsidRDefault="00923194" w:rsidP="00D400A0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</w:rPr>
      </w:pPr>
      <w:r w:rsidRPr="00A13E63">
        <w:rPr>
          <w:rFonts w:asciiTheme="minorHAnsi" w:hAnsiTheme="minorHAnsi" w:cstheme="minorHAnsi"/>
        </w:rPr>
        <w:t>adottare un sistema di contabilità separata (o una codificazione contabile adeguata</w:t>
      </w:r>
      <w:r w:rsidR="00DF7534" w:rsidRPr="00A13E63">
        <w:rPr>
          <w:rStyle w:val="Rimandonotaapidipagina"/>
          <w:rFonts w:asciiTheme="minorHAnsi" w:hAnsiTheme="minorHAnsi" w:cstheme="minorHAnsi"/>
        </w:rPr>
        <w:footnoteReference w:id="3"/>
      </w:r>
      <w:r w:rsidRPr="00A13E63">
        <w:rPr>
          <w:rFonts w:asciiTheme="minorHAnsi" w:hAnsiTheme="minorHAnsi" w:cstheme="minorHAnsi"/>
        </w:rPr>
        <w:t>) e informatizzata per tutte le transazioni relative al progetto per assicurare la tracciabilità dell’utilizzo delle risorse del PNRR;</w:t>
      </w:r>
    </w:p>
    <w:p w14:paraId="74D18F9D" w14:textId="77777777" w:rsidR="004A76CF" w:rsidRPr="003C2A32" w:rsidRDefault="004A76CF" w:rsidP="004A76CF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</w:rPr>
      </w:pPr>
      <w:r w:rsidRPr="003C2A32">
        <w:rPr>
          <w:rFonts w:cstheme="minorHAnsi"/>
          <w:iCs/>
        </w:rPr>
        <w:t>sottoscrivere con la Regione Calabria un atto d’obbligo che disciplini e regoli le modalità e le procedure di attuazione dell’intervento;</w:t>
      </w:r>
      <w:r w:rsidRPr="003C2A32">
        <w:t xml:space="preserve"> </w:t>
      </w:r>
    </w:p>
    <w:p w14:paraId="17331D73" w14:textId="74A8B5D5" w:rsidR="003F151D" w:rsidRPr="00A13E63" w:rsidRDefault="00923194" w:rsidP="004A76CF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</w:rPr>
      </w:pPr>
      <w:r w:rsidRPr="00A13E63">
        <w:rPr>
          <w:rFonts w:asciiTheme="minorHAnsi" w:hAnsiTheme="minorHAnsi" w:cstheme="minorHAnsi"/>
        </w:rPr>
        <w:t>effettuare i controlli di gestione e i controlli amministrativo-contabili previsti dalla legislazione nazionale applicabile per garantire la regolarità delle procedure e delle spese sostenute prima di rendicontarle l’Amministrazione regionale responsabile di intervento, nonché la riferibilità delle spese al progetto ammesso al finanziamento sul PNRR;</w:t>
      </w:r>
    </w:p>
    <w:p w14:paraId="674645FE" w14:textId="471155EC" w:rsidR="003F151D" w:rsidRPr="00A13E63" w:rsidRDefault="00923194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</w:rPr>
      </w:pPr>
      <w:r w:rsidRPr="00A13E63">
        <w:rPr>
          <w:rFonts w:asciiTheme="minorHAnsi" w:hAnsiTheme="minorHAnsi" w:cstheme="minorHAnsi"/>
        </w:rPr>
        <w:t xml:space="preserve">presentare la rendicontazione </w:t>
      </w:r>
      <w:r w:rsidR="0070697E" w:rsidRPr="00A13E63">
        <w:rPr>
          <w:rFonts w:asciiTheme="minorHAnsi" w:hAnsiTheme="minorHAnsi" w:cstheme="minorHAnsi"/>
        </w:rPr>
        <w:t>dei costi esposti maturati, derivanti dall’adozione dell’unità di costo standard, nei tempi e nei modi previsti dall’Avviso pubblico e fornire tutte le informazioni richieste relativamente alle verifiche connesse</w:t>
      </w:r>
      <w:r w:rsidRPr="00A13E63">
        <w:rPr>
          <w:rFonts w:asciiTheme="minorHAnsi" w:hAnsiTheme="minorHAnsi" w:cstheme="minorHAnsi"/>
        </w:rPr>
        <w:t>;</w:t>
      </w:r>
    </w:p>
    <w:p w14:paraId="2C6975EE" w14:textId="03A00D2A" w:rsidR="00110704" w:rsidRPr="00110704" w:rsidRDefault="00110704" w:rsidP="0011070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</w:rPr>
      </w:pPr>
      <w:r w:rsidRPr="00110704">
        <w:rPr>
          <w:rFonts w:asciiTheme="minorHAnsi" w:hAnsiTheme="minorHAnsi" w:cstheme="minorHAnsi"/>
        </w:rPr>
        <w:t xml:space="preserve">erogare l’indennità di frequenza agli allievi partecipanti al percorso, secondo le modalità indicate nell’art. 9 </w:t>
      </w:r>
      <w:r w:rsidR="00B20403">
        <w:rPr>
          <w:rFonts w:asciiTheme="minorHAnsi" w:hAnsiTheme="minorHAnsi" w:cstheme="minorHAnsi"/>
        </w:rPr>
        <w:t xml:space="preserve">dell’Avviso </w:t>
      </w:r>
      <w:r w:rsidRPr="00110704">
        <w:rPr>
          <w:rFonts w:asciiTheme="minorHAnsi" w:hAnsiTheme="minorHAnsi" w:cstheme="minorHAnsi"/>
        </w:rPr>
        <w:t>o successivamente definite;</w:t>
      </w:r>
    </w:p>
    <w:p w14:paraId="516822D8" w14:textId="61CA2486" w:rsidR="00DF7534" w:rsidRPr="003C2A32" w:rsidRDefault="005F2128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</w:rPr>
      </w:pPr>
      <w:r w:rsidRPr="003C2A32">
        <w:rPr>
          <w:rFonts w:asciiTheme="minorHAnsi" w:hAnsiTheme="minorHAnsi" w:cstheme="minorHAnsi"/>
        </w:rPr>
        <w:t xml:space="preserve">garantire il rispetto degli obblighi in materia di comunicazione e informazione </w:t>
      </w:r>
      <w:r w:rsidR="00923194" w:rsidRPr="003C2A32">
        <w:rPr>
          <w:rFonts w:asciiTheme="minorHAnsi" w:hAnsiTheme="minorHAnsi" w:cstheme="minorHAnsi"/>
        </w:rPr>
        <w:t xml:space="preserve">previsti dall’art. 34 del Regolamento (UE) 2021/241 </w:t>
      </w:r>
      <w:r w:rsidR="00DF7534" w:rsidRPr="003C2A32">
        <w:rPr>
          <w:rFonts w:asciiTheme="minorHAnsi" w:hAnsiTheme="minorHAnsi" w:cstheme="minorHAnsi"/>
        </w:rPr>
        <w:t xml:space="preserve">e dalla Circolare RGSIGURE n.21 del 10 ottobre 2021 – Allegato 1 Punto 3.4.1 “Obblighi di comunicazione a livello di progetto” indicando nella documentazione progettuale che il progetto è finanziato nell’ambito del PNRR, con esplicito riferimento al finanziamento da parte dell’Unione europea e all’iniziativa </w:t>
      </w:r>
      <w:proofErr w:type="spellStart"/>
      <w:r w:rsidR="00DF7534" w:rsidRPr="003C2A32">
        <w:rPr>
          <w:rFonts w:asciiTheme="minorHAnsi" w:hAnsiTheme="minorHAnsi" w:cstheme="minorHAnsi"/>
        </w:rPr>
        <w:t>Next</w:t>
      </w:r>
      <w:proofErr w:type="spellEnd"/>
      <w:r w:rsidR="00DF7534" w:rsidRPr="003C2A32">
        <w:rPr>
          <w:rFonts w:asciiTheme="minorHAnsi" w:hAnsiTheme="minorHAnsi" w:cstheme="minorHAnsi"/>
        </w:rPr>
        <w:t xml:space="preserve"> Generation EU (ad es. utilizzando la frase “finanziato dall’Unione europea – </w:t>
      </w:r>
      <w:proofErr w:type="spellStart"/>
      <w:r w:rsidR="00DF7534" w:rsidRPr="003C2A32">
        <w:rPr>
          <w:rFonts w:asciiTheme="minorHAnsi" w:hAnsiTheme="minorHAnsi" w:cstheme="minorHAnsi"/>
        </w:rPr>
        <w:t>Next</w:t>
      </w:r>
      <w:proofErr w:type="spellEnd"/>
      <w:r w:rsidR="00DF7534" w:rsidRPr="003C2A32">
        <w:rPr>
          <w:rFonts w:asciiTheme="minorHAnsi" w:hAnsiTheme="minorHAnsi" w:cstheme="minorHAnsi"/>
        </w:rPr>
        <w:t xml:space="preserve"> Generation EU”), riportando nella documentazione progettuale l’emblema dell’Unione europea e fornire un’adeguata diffusione e promozione del progetto, anche online, sia web che social, in linea con quanto previsto dalla Strategia di Comunicazione del PNRR;</w:t>
      </w:r>
    </w:p>
    <w:p w14:paraId="67934748" w14:textId="7E85A440" w:rsidR="007C757B" w:rsidRPr="00A13E63" w:rsidRDefault="007C757B" w:rsidP="007C757B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</w:rPr>
      </w:pPr>
      <w:r w:rsidRPr="00A13E63">
        <w:rPr>
          <w:rFonts w:asciiTheme="minorHAnsi" w:hAnsiTheme="minorHAnsi" w:cstheme="minorHAnsi"/>
        </w:rPr>
        <w:t>rispettare le tempistiche di attuazione previste dal PNRR, riconoscendo/attestando espressamente che i predetti termini costituiscono presupposto e condizione dell’ammissibilità a finanziamento e che il cronoprogramma di attuazione è coerente e rispondente ai predetti termini;</w:t>
      </w:r>
    </w:p>
    <w:p w14:paraId="4B67A2EA" w14:textId="44950537" w:rsidR="00DF7534" w:rsidRPr="00A13E63" w:rsidRDefault="00DF7534" w:rsidP="00DF7534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</w:rPr>
      </w:pPr>
      <w:r w:rsidRPr="00A13E63">
        <w:rPr>
          <w:rFonts w:asciiTheme="minorHAnsi" w:hAnsiTheme="minorHAnsi" w:cstheme="minorHAnsi"/>
        </w:rPr>
        <w:t xml:space="preserve">rispettare l’obbligo di rilevazione e imputazione nel sistema informatico dei dati di monitoraggio sull’avanzamento procedurale degli interventi e la tracciabilità, alimentando il sistema informativo, in relazione a tutti gli aspetti procedurali, fisici e finanziari che caratterizzano l’attuazione dell’intervento, anche al fine di consentire alla Regione Calabria di rispettare tutti gli adempimenti relativi al sistema informativo </w:t>
      </w:r>
      <w:proofErr w:type="spellStart"/>
      <w:r w:rsidRPr="00A13E63">
        <w:rPr>
          <w:rFonts w:asciiTheme="minorHAnsi" w:hAnsiTheme="minorHAnsi" w:cstheme="minorHAnsi"/>
        </w:rPr>
        <w:t>ReGiS</w:t>
      </w:r>
      <w:proofErr w:type="spellEnd"/>
      <w:r w:rsidRPr="00A13E63">
        <w:rPr>
          <w:rFonts w:asciiTheme="minorHAnsi" w:hAnsiTheme="minorHAnsi" w:cstheme="minorHAnsi"/>
        </w:rPr>
        <w:t xml:space="preserve">, così come previsto nell’ambito del PNRR, Istruzioni Tecniche fornite dal </w:t>
      </w:r>
      <w:proofErr w:type="spellStart"/>
      <w:r w:rsidRPr="00A13E63">
        <w:rPr>
          <w:rFonts w:asciiTheme="minorHAnsi" w:hAnsiTheme="minorHAnsi" w:cstheme="minorHAnsi"/>
        </w:rPr>
        <w:t>Mef</w:t>
      </w:r>
      <w:proofErr w:type="spellEnd"/>
      <w:r w:rsidRPr="00A13E63">
        <w:rPr>
          <w:rFonts w:asciiTheme="minorHAnsi" w:hAnsiTheme="minorHAnsi" w:cstheme="minorHAnsi"/>
        </w:rPr>
        <w:t xml:space="preserve"> (Allegato 2 della Circolare </w:t>
      </w:r>
      <w:proofErr w:type="spellStart"/>
      <w:r w:rsidRPr="00A13E63">
        <w:rPr>
          <w:rFonts w:asciiTheme="minorHAnsi" w:hAnsiTheme="minorHAnsi" w:cstheme="minorHAnsi"/>
        </w:rPr>
        <w:t>Mef</w:t>
      </w:r>
      <w:proofErr w:type="spellEnd"/>
      <w:r w:rsidRPr="00A13E63">
        <w:rPr>
          <w:rFonts w:asciiTheme="minorHAnsi" w:hAnsiTheme="minorHAnsi" w:cstheme="minorHAnsi"/>
        </w:rPr>
        <w:t xml:space="preserve"> n.</w:t>
      </w:r>
      <w:r w:rsidR="0007514A" w:rsidRPr="00A13E63">
        <w:rPr>
          <w:rFonts w:asciiTheme="minorHAnsi" w:hAnsiTheme="minorHAnsi" w:cstheme="minorHAnsi"/>
        </w:rPr>
        <w:t>21 del 14 ottobre 2021) e dalla Circolare RGS su Monitoraggio n. 27 del 21/06/2022 Ragioneria Generale dello Stato;</w:t>
      </w:r>
    </w:p>
    <w:p w14:paraId="717173F7" w14:textId="64AEA290" w:rsidR="002A7A46" w:rsidRDefault="002A7A46" w:rsidP="002A7A46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</w:rPr>
      </w:pPr>
      <w:r w:rsidRPr="0099145A">
        <w:rPr>
          <w:rFonts w:cstheme="minorHAnsi"/>
          <w:b/>
          <w:iCs/>
        </w:rPr>
        <w:t xml:space="preserve">contribuire al raggiungimento dei </w:t>
      </w:r>
      <w:proofErr w:type="spellStart"/>
      <w:r w:rsidRPr="0099145A">
        <w:rPr>
          <w:rFonts w:cstheme="minorHAnsi"/>
          <w:b/>
          <w:iCs/>
        </w:rPr>
        <w:t>milestone</w:t>
      </w:r>
      <w:proofErr w:type="spellEnd"/>
      <w:r w:rsidRPr="0099145A">
        <w:rPr>
          <w:rFonts w:cstheme="minorHAnsi"/>
          <w:b/>
          <w:iCs/>
        </w:rPr>
        <w:t xml:space="preserve"> e target associati alla Misura</w:t>
      </w:r>
      <w:r w:rsidRPr="002A7A46">
        <w:rPr>
          <w:rFonts w:cstheme="minorHAnsi"/>
          <w:iCs/>
        </w:rPr>
        <w:t xml:space="preserve"> e fornire, su richiesta del Settore competente</w:t>
      </w:r>
      <w:r>
        <w:rPr>
          <w:rFonts w:cstheme="minorHAnsi"/>
          <w:iCs/>
        </w:rPr>
        <w:t xml:space="preserve"> per l’</w:t>
      </w:r>
      <w:r w:rsidR="003C2A32" w:rsidRPr="002A7A46">
        <w:rPr>
          <w:rFonts w:cstheme="minorHAnsi"/>
          <w:iCs/>
        </w:rPr>
        <w:t>imputazione nel sistema informatico</w:t>
      </w:r>
      <w:r>
        <w:rPr>
          <w:rFonts w:cstheme="minorHAnsi"/>
          <w:iCs/>
        </w:rPr>
        <w:t>,</w:t>
      </w:r>
      <w:r w:rsidR="003C2A32" w:rsidRPr="002A7A46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le informazioni e </w:t>
      </w:r>
      <w:r w:rsidR="003C2A32" w:rsidRPr="002A7A46">
        <w:rPr>
          <w:rFonts w:cstheme="minorHAnsi"/>
          <w:iCs/>
        </w:rPr>
        <w:t>la</w:t>
      </w:r>
      <w:r>
        <w:rPr>
          <w:rFonts w:cstheme="minorHAnsi"/>
          <w:iCs/>
        </w:rPr>
        <w:t xml:space="preserve"> </w:t>
      </w:r>
      <w:r w:rsidR="003C2A32" w:rsidRPr="002A7A46">
        <w:rPr>
          <w:rFonts w:cstheme="minorHAnsi"/>
          <w:iCs/>
        </w:rPr>
        <w:t xml:space="preserve">documentazione probatoria pertinente; </w:t>
      </w:r>
    </w:p>
    <w:p w14:paraId="52FF1E10" w14:textId="10E383E3" w:rsidR="002A7A46" w:rsidRPr="002A7A46" w:rsidRDefault="002A7A46" w:rsidP="008F3C55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</w:rPr>
      </w:pPr>
      <w:r w:rsidRPr="002A7A46">
        <w:rPr>
          <w:rFonts w:cstheme="minorHAnsi"/>
          <w:iCs/>
        </w:rPr>
        <w:lastRenderedPageBreak/>
        <w:t xml:space="preserve">assicurare la conservazione della documentazione progettuale in fascicoli cartacei o informatici ai fini della completa tracciabilità delle operazioni - nel rispetto di quanto previsto dal D.lgs. 82/2005 e </w:t>
      </w:r>
      <w:proofErr w:type="spellStart"/>
      <w:r w:rsidRPr="002A7A46">
        <w:rPr>
          <w:rFonts w:cstheme="minorHAnsi"/>
          <w:iCs/>
        </w:rPr>
        <w:t>ss.</w:t>
      </w:r>
      <w:proofErr w:type="gramStart"/>
      <w:r w:rsidRPr="002A7A46">
        <w:rPr>
          <w:rFonts w:cstheme="minorHAnsi"/>
          <w:iCs/>
        </w:rPr>
        <w:t>mm.ii</w:t>
      </w:r>
      <w:proofErr w:type="spellEnd"/>
      <w:r w:rsidRPr="002A7A46">
        <w:rPr>
          <w:rFonts w:cstheme="minorHAnsi"/>
          <w:iCs/>
        </w:rPr>
        <w:t>.</w:t>
      </w:r>
      <w:proofErr w:type="gramEnd"/>
      <w:r w:rsidRPr="002A7A46">
        <w:rPr>
          <w:rFonts w:cstheme="minorHAnsi"/>
          <w:iCs/>
        </w:rPr>
        <w:t xml:space="preserve"> e all’art. 9 punto 4 del decreto legge 77 del 31 maggio 2021, convertito con legge 29 luglio 2021, n. 108 - che, nelle diverse fasi di controllo e verifica previste dal sistema di gestione e controllo del PNRR, dovranno essere messi prontamente a disposizione su richiesta degli organismi regionali, nazionali o europei deputati alla verifica amministrativa;</w:t>
      </w:r>
    </w:p>
    <w:p w14:paraId="55689E0A" w14:textId="77777777" w:rsidR="007C757B" w:rsidRPr="00A13E63" w:rsidRDefault="007C757B" w:rsidP="007C757B">
      <w:pPr>
        <w:pStyle w:val="Paragrafoelenco"/>
        <w:numPr>
          <w:ilvl w:val="0"/>
          <w:numId w:val="41"/>
        </w:numPr>
        <w:spacing w:after="120"/>
        <w:ind w:left="426" w:hanging="437"/>
        <w:contextualSpacing w:val="0"/>
        <w:jc w:val="both"/>
        <w:rPr>
          <w:rFonts w:cstheme="minorHAnsi"/>
          <w:iCs/>
        </w:rPr>
      </w:pPr>
      <w:r w:rsidRPr="00A13E63">
        <w:rPr>
          <w:rFonts w:cstheme="minorHAnsi"/>
          <w:iCs/>
        </w:rPr>
        <w:t>garantire una tempestiva diretta informazione agli organi preposti, tenendo informata l’Amministrazione regionale sull’avvio e l’andamento di eventuali procedimenti di carattere giudiziario, civile, penale o amministrativo che dovessero interessare le operazioni oggetto del progetto e comunicare le irregolarità o le frodi riscontrate a seguito delle verifiche di competenza e adottare le misure necessarie, nel rispetto delle procedure adottate dalla Regione Calabria in linea con quanto indicato dall’art. 22 del Regolamento (UE) 2021/2041.</w:t>
      </w:r>
    </w:p>
    <w:p w14:paraId="4D057FC6" w14:textId="77777777" w:rsidR="007C757B" w:rsidRPr="003C2A32" w:rsidRDefault="007C757B" w:rsidP="007C757B">
      <w:pPr>
        <w:pStyle w:val="Paragrafoelenco"/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6D3A11B2" w14:textId="1A9F4FCD" w:rsidR="00923194" w:rsidRDefault="00923194" w:rsidP="00DF7534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C7687F">
        <w:rPr>
          <w:rFonts w:asciiTheme="minorHAnsi" w:hAnsiTheme="minorHAnsi" w:cstheme="minorHAnsi"/>
          <w:color w:val="000000" w:themeColor="text1"/>
        </w:rPr>
        <w:t xml:space="preserve">Si allega copia fotostatica del documento di identità, in corso di validità (art. 38 del D.P.R. 445/2000 e </w:t>
      </w:r>
      <w:proofErr w:type="spellStart"/>
      <w:r w:rsidRPr="00C7687F">
        <w:rPr>
          <w:rFonts w:asciiTheme="minorHAnsi" w:hAnsiTheme="minorHAnsi" w:cstheme="minorHAnsi"/>
          <w:color w:val="000000" w:themeColor="text1"/>
        </w:rPr>
        <w:t>s.mm.ii</w:t>
      </w:r>
      <w:proofErr w:type="spellEnd"/>
      <w:r w:rsidRPr="00C7687F">
        <w:rPr>
          <w:rFonts w:asciiTheme="minorHAnsi" w:hAnsiTheme="minorHAnsi" w:cstheme="minorHAnsi"/>
          <w:color w:val="000000" w:themeColor="text1"/>
        </w:rPr>
        <w:t>).</w:t>
      </w:r>
    </w:p>
    <w:p w14:paraId="6CC51BA6" w14:textId="77777777" w:rsidR="002A7A46" w:rsidRPr="00923194" w:rsidRDefault="002A7A46" w:rsidP="00DF7534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893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7"/>
        <w:gridCol w:w="5529"/>
      </w:tblGrid>
      <w:tr w:rsidR="000331ED" w:rsidRPr="008618E2" w14:paraId="5F114AF9" w14:textId="77777777" w:rsidTr="00C414CD">
        <w:trPr>
          <w:trHeight w:val="665"/>
        </w:trPr>
        <w:tc>
          <w:tcPr>
            <w:tcW w:w="3407" w:type="dxa"/>
            <w:shd w:val="clear" w:color="auto" w:fill="auto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6D47B61D" w14:textId="77777777" w:rsidR="000331ED" w:rsidRPr="008618E2" w:rsidRDefault="000331ED" w:rsidP="00C414CD">
            <w:pPr>
              <w:pStyle w:val="Standard"/>
              <w:spacing w:before="30" w:after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</w:pPr>
            <w:r w:rsidRPr="008618E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  <w:t>Luogo e data</w:t>
            </w:r>
          </w:p>
          <w:p w14:paraId="732258C3" w14:textId="77777777" w:rsidR="000331ED" w:rsidRPr="008618E2" w:rsidRDefault="000331ED" w:rsidP="00C414CD">
            <w:pPr>
              <w:pStyle w:val="Standard"/>
              <w:spacing w:before="30" w:after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</w:pPr>
          </w:p>
          <w:p w14:paraId="07B43624" w14:textId="77777777" w:rsidR="000331ED" w:rsidRPr="008618E2" w:rsidRDefault="000331ED" w:rsidP="00C414CD">
            <w:pPr>
              <w:pStyle w:val="Standard"/>
              <w:spacing w:before="30" w:after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</w:pPr>
            <w:r w:rsidRPr="008618E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  <w:t>________________________</w:t>
            </w:r>
          </w:p>
        </w:tc>
        <w:tc>
          <w:tcPr>
            <w:tcW w:w="5529" w:type="dxa"/>
            <w:shd w:val="clear" w:color="auto" w:fill="auto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278DBBF3" w14:textId="259FAE30" w:rsidR="000331ED" w:rsidRPr="008618E2" w:rsidRDefault="000331ED" w:rsidP="00C414CD">
            <w:pPr>
              <w:pStyle w:val="Standard"/>
              <w:spacing w:before="3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</w:pPr>
            <w:r w:rsidRPr="008618E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  <w:t>Firma del legale rappresentante</w:t>
            </w:r>
          </w:p>
          <w:p w14:paraId="03702DF3" w14:textId="77777777" w:rsidR="000331ED" w:rsidRPr="008618E2" w:rsidRDefault="000331ED" w:rsidP="00C414CD">
            <w:pPr>
              <w:pStyle w:val="Standard"/>
              <w:spacing w:before="3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</w:pPr>
          </w:p>
          <w:p w14:paraId="019F807F" w14:textId="77777777" w:rsidR="000331ED" w:rsidRPr="008618E2" w:rsidRDefault="000331ED" w:rsidP="00C414CD">
            <w:pPr>
              <w:pStyle w:val="Standard"/>
              <w:spacing w:before="3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</w:pPr>
            <w:r w:rsidRPr="008618E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it-IT"/>
              </w:rPr>
              <w:t xml:space="preserve"> _________________________________________</w:t>
            </w:r>
          </w:p>
        </w:tc>
      </w:tr>
    </w:tbl>
    <w:p w14:paraId="35760D33" w14:textId="77777777" w:rsidR="000331ED" w:rsidRPr="00C14388" w:rsidRDefault="000331ED" w:rsidP="000331ED">
      <w:pPr>
        <w:rPr>
          <w:rFonts w:asciiTheme="minorHAnsi" w:hAnsiTheme="minorHAnsi" w:cstheme="minorHAnsi"/>
        </w:rPr>
      </w:pPr>
    </w:p>
    <w:p w14:paraId="0CE51B32" w14:textId="77777777" w:rsidR="000331ED" w:rsidRPr="00C14388" w:rsidRDefault="000331ED" w:rsidP="000331ED">
      <w:pPr>
        <w:jc w:val="right"/>
        <w:rPr>
          <w:rFonts w:asciiTheme="minorHAnsi" w:eastAsia="Times New Roman" w:hAnsiTheme="minorHAnsi" w:cstheme="minorHAnsi"/>
        </w:rPr>
      </w:pPr>
    </w:p>
    <w:p w14:paraId="5990C01A" w14:textId="77777777" w:rsidR="0068068C" w:rsidRPr="00C14388" w:rsidRDefault="0068068C" w:rsidP="0068068C">
      <w:pPr>
        <w:jc w:val="right"/>
        <w:rPr>
          <w:rFonts w:asciiTheme="minorHAnsi" w:hAnsiTheme="minorHAnsi" w:cstheme="minorHAnsi"/>
          <w:color w:val="000000" w:themeColor="text1"/>
        </w:rPr>
      </w:pPr>
    </w:p>
    <w:sectPr w:rsidR="0068068C" w:rsidRPr="00C143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9BBC2" w14:textId="77777777" w:rsidR="00321861" w:rsidRDefault="00321861">
      <w:pPr>
        <w:spacing w:after="0" w:line="240" w:lineRule="auto"/>
      </w:pPr>
      <w:r>
        <w:separator/>
      </w:r>
    </w:p>
  </w:endnote>
  <w:endnote w:type="continuationSeparator" w:id="0">
    <w:p w14:paraId="317871AA" w14:textId="77777777" w:rsidR="00321861" w:rsidRDefault="0032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BMBC+Calibri,Bold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9CE4" w14:textId="77777777" w:rsidR="00C00D57" w:rsidRDefault="00C00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E009493" w14:textId="77777777" w:rsidR="00C00D57" w:rsidRDefault="00C00D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646059"/>
      <w:docPartObj>
        <w:docPartGallery w:val="Page Numbers (Bottom of Page)"/>
        <w:docPartUnique/>
      </w:docPartObj>
    </w:sdtPr>
    <w:sdtEndPr/>
    <w:sdtContent>
      <w:p w14:paraId="58F9D44C" w14:textId="65A590BA" w:rsidR="00787B28" w:rsidRDefault="00787B28" w:rsidP="00412E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077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DC02" w14:textId="77777777" w:rsidR="00C00D57" w:rsidRDefault="00C00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973E2" w14:textId="77777777" w:rsidR="00321861" w:rsidRDefault="00321861">
      <w:pPr>
        <w:spacing w:after="0" w:line="240" w:lineRule="auto"/>
      </w:pPr>
      <w:r>
        <w:separator/>
      </w:r>
    </w:p>
  </w:footnote>
  <w:footnote w:type="continuationSeparator" w:id="0">
    <w:p w14:paraId="3FF0B413" w14:textId="77777777" w:rsidR="00321861" w:rsidRDefault="00321861">
      <w:pPr>
        <w:spacing w:after="0" w:line="240" w:lineRule="auto"/>
      </w:pPr>
      <w:r>
        <w:continuationSeparator/>
      </w:r>
    </w:p>
  </w:footnote>
  <w:footnote w:id="1">
    <w:p w14:paraId="375F8F65" w14:textId="43268A88" w:rsidR="003B14A9" w:rsidRDefault="003B14A9" w:rsidP="003B14A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</w:t>
      </w:r>
      <w:r w:rsidR="00923194">
        <w:t>dichiarazione</w:t>
      </w:r>
      <w:r>
        <w:t xml:space="preserve"> deve essere debitamente compilata e sottoscritta secondo le modalità indicate dall’avviso. </w:t>
      </w:r>
    </w:p>
  </w:footnote>
  <w:footnote w:id="2">
    <w:p w14:paraId="5D63E4CA" w14:textId="77777777" w:rsidR="000331ED" w:rsidRPr="003B14A9" w:rsidRDefault="000331ED" w:rsidP="000331E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B14A9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3B14A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Se persona diversa dal legale rappresentante, allegare atto di procura, in originale o copia conforme.</w:t>
      </w:r>
    </w:p>
  </w:footnote>
  <w:footnote w:id="3">
    <w:p w14:paraId="4897A36E" w14:textId="45073598" w:rsidR="00DF7534" w:rsidRDefault="00DF753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F7534">
        <w:t>Es.: utilizzo di appositi capitoli all’interno del piano esecutivo di gestione o del bilancio finanziario gestionale al fine di garantire l’individuazione delle entrate e delle uscite relative alle risorse del PNRR dedicate a specifici progetti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B35D1" w14:textId="77777777" w:rsidR="00C00D57" w:rsidRDefault="00C00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EAC5B61" w14:textId="77777777" w:rsidR="00C00D57" w:rsidRDefault="00C00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Ind w:w="10" w:type="dxa"/>
      <w:tblLook w:val="04A0" w:firstRow="1" w:lastRow="0" w:firstColumn="1" w:lastColumn="0" w:noHBand="0" w:noVBand="1"/>
    </w:tblPr>
    <w:tblGrid>
      <w:gridCol w:w="3461"/>
      <w:gridCol w:w="3097"/>
      <w:gridCol w:w="3070"/>
    </w:tblGrid>
    <w:tr w:rsidR="002A4CB6" w14:paraId="58ED0C92" w14:textId="77777777" w:rsidTr="00414702">
      <w:trPr>
        <w:trHeight w:val="1395"/>
      </w:trPr>
      <w:tc>
        <w:tcPr>
          <w:tcW w:w="3209" w:type="dxa"/>
          <w:shd w:val="clear" w:color="auto" w:fill="auto"/>
          <w:vAlign w:val="center"/>
        </w:tcPr>
        <w:p w14:paraId="16408BE5" w14:textId="77777777" w:rsidR="002A4CB6" w:rsidRDefault="002A4CB6" w:rsidP="002A4CB6">
          <w:pPr>
            <w:spacing w:after="266"/>
            <w:ind w:right="5"/>
            <w:jc w:val="center"/>
          </w:pPr>
          <w:r>
            <w:rPr>
              <w:noProof/>
            </w:rPr>
            <w:drawing>
              <wp:inline distT="0" distB="0" distL="0" distR="0" wp14:anchorId="19081828" wp14:editId="66936536">
                <wp:extent cx="2050256" cy="457200"/>
                <wp:effectExtent l="0" t="0" r="762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25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7" w:type="dxa"/>
          <w:shd w:val="clear" w:color="auto" w:fill="auto"/>
          <w:vAlign w:val="center"/>
        </w:tcPr>
        <w:p w14:paraId="45437E92" w14:textId="77777777" w:rsidR="002A4CB6" w:rsidRDefault="002A4CB6" w:rsidP="002A4CB6">
          <w:pPr>
            <w:spacing w:after="0" w:line="240" w:lineRule="auto"/>
            <w:ind w:right="6"/>
            <w:jc w:val="center"/>
          </w:pPr>
          <w:r>
            <w:rPr>
              <w:noProof/>
            </w:rPr>
            <w:drawing>
              <wp:inline distT="0" distB="0" distL="0" distR="0" wp14:anchorId="3F9EA8AD" wp14:editId="44B9C971">
                <wp:extent cx="1111250" cy="833438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000"/>
                        <a:stretch/>
                      </pic:blipFill>
                      <pic:spPr bwMode="auto">
                        <a:xfrm>
                          <a:off x="0" y="0"/>
                          <a:ext cx="1113907" cy="835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shd w:val="clear" w:color="auto" w:fill="auto"/>
          <w:vAlign w:val="center"/>
        </w:tcPr>
        <w:p w14:paraId="495B9196" w14:textId="77777777" w:rsidR="002A4CB6" w:rsidRDefault="002A4CB6" w:rsidP="002A4CB6">
          <w:pPr>
            <w:spacing w:after="0"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671D0AA" wp14:editId="775ED0B6">
                <wp:simplePos x="0" y="0"/>
                <wp:positionH relativeFrom="column">
                  <wp:posOffset>499110</wp:posOffset>
                </wp:positionH>
                <wp:positionV relativeFrom="page">
                  <wp:posOffset>27940</wp:posOffset>
                </wp:positionV>
                <wp:extent cx="895985" cy="767080"/>
                <wp:effectExtent l="0" t="0" r="0" b="0"/>
                <wp:wrapThrough wrapText="bothSides">
                  <wp:wrapPolygon edited="0">
                    <wp:start x="0" y="0"/>
                    <wp:lineTo x="0" y="20921"/>
                    <wp:lineTo x="21125" y="20921"/>
                    <wp:lineTo x="21125" y="0"/>
                    <wp:lineTo x="0" y="0"/>
                  </wp:wrapPolygon>
                </wp:wrapThrough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767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1EEB049" w14:textId="4AFCAA80" w:rsidR="00C00D57" w:rsidRDefault="00C00D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D6522" w14:textId="77777777" w:rsidR="00C00D57" w:rsidRDefault="00C00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231"/>
    <w:multiLevelType w:val="hybridMultilevel"/>
    <w:tmpl w:val="724C6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13D"/>
    <w:multiLevelType w:val="multilevel"/>
    <w:tmpl w:val="11FA0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03278E"/>
    <w:multiLevelType w:val="multilevel"/>
    <w:tmpl w:val="5D98E8B2"/>
    <w:lvl w:ilvl="0">
      <w:numFmt w:val="bullet"/>
      <w:lvlText w:val="❑"/>
      <w:lvlJc w:val="left"/>
      <w:pPr>
        <w:ind w:left="1415" w:hanging="705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F459B7"/>
    <w:multiLevelType w:val="multilevel"/>
    <w:tmpl w:val="084A39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5734AF"/>
    <w:multiLevelType w:val="multilevel"/>
    <w:tmpl w:val="C0BC8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4E6735"/>
    <w:multiLevelType w:val="multilevel"/>
    <w:tmpl w:val="70026742"/>
    <w:lvl w:ilvl="0">
      <w:numFmt w:val="bullet"/>
      <w:lvlText w:val="❑"/>
      <w:lvlJc w:val="left"/>
      <w:pPr>
        <w:ind w:left="1065" w:hanging="705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1E1450"/>
    <w:multiLevelType w:val="multilevel"/>
    <w:tmpl w:val="03CCE8E4"/>
    <w:lvl w:ilvl="0">
      <w:numFmt w:val="bullet"/>
      <w:lvlText w:val="•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E7532A"/>
    <w:multiLevelType w:val="multilevel"/>
    <w:tmpl w:val="5AC84328"/>
    <w:lvl w:ilvl="0">
      <w:numFmt w:val="bullet"/>
      <w:lvlText w:val="●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E42247"/>
    <w:multiLevelType w:val="multilevel"/>
    <w:tmpl w:val="4C8AA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7D58E2"/>
    <w:multiLevelType w:val="hybridMultilevel"/>
    <w:tmpl w:val="51082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5FEF"/>
    <w:multiLevelType w:val="hybridMultilevel"/>
    <w:tmpl w:val="79763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EF6"/>
    <w:multiLevelType w:val="multilevel"/>
    <w:tmpl w:val="18D270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071791"/>
    <w:multiLevelType w:val="hybridMultilevel"/>
    <w:tmpl w:val="1952C64E"/>
    <w:lvl w:ilvl="0" w:tplc="B5667F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254EF"/>
    <w:multiLevelType w:val="multilevel"/>
    <w:tmpl w:val="3D288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75047D"/>
    <w:multiLevelType w:val="multilevel"/>
    <w:tmpl w:val="AB6013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A3672A"/>
    <w:multiLevelType w:val="multilevel"/>
    <w:tmpl w:val="24B46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3132C6"/>
    <w:multiLevelType w:val="multilevel"/>
    <w:tmpl w:val="24EE16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FD492C"/>
    <w:multiLevelType w:val="multilevel"/>
    <w:tmpl w:val="C72A45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B6134E4"/>
    <w:multiLevelType w:val="multilevel"/>
    <w:tmpl w:val="BA96C228"/>
    <w:lvl w:ilvl="0">
      <w:start w:val="1"/>
      <w:numFmt w:val="decimal"/>
      <w:lvlText w:val="%1."/>
      <w:lvlJc w:val="left"/>
      <w:pPr>
        <w:ind w:left="135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324" w:hanging="360"/>
      </w:pPr>
    </w:lvl>
    <w:lvl w:ilvl="2">
      <w:numFmt w:val="bullet"/>
      <w:lvlText w:val="•"/>
      <w:lvlJc w:val="left"/>
      <w:pPr>
        <w:ind w:left="3288" w:hanging="360"/>
      </w:pPr>
    </w:lvl>
    <w:lvl w:ilvl="3">
      <w:numFmt w:val="bullet"/>
      <w:lvlText w:val="•"/>
      <w:lvlJc w:val="left"/>
      <w:pPr>
        <w:ind w:left="4252" w:hanging="360"/>
      </w:pPr>
    </w:lvl>
    <w:lvl w:ilvl="4">
      <w:numFmt w:val="bullet"/>
      <w:lvlText w:val="•"/>
      <w:lvlJc w:val="left"/>
      <w:pPr>
        <w:ind w:left="5216" w:hanging="360"/>
      </w:pPr>
    </w:lvl>
    <w:lvl w:ilvl="5">
      <w:numFmt w:val="bullet"/>
      <w:lvlText w:val="•"/>
      <w:lvlJc w:val="left"/>
      <w:pPr>
        <w:ind w:left="6180" w:hanging="360"/>
      </w:pPr>
    </w:lvl>
    <w:lvl w:ilvl="6">
      <w:numFmt w:val="bullet"/>
      <w:lvlText w:val="•"/>
      <w:lvlJc w:val="left"/>
      <w:pPr>
        <w:ind w:left="7144" w:hanging="360"/>
      </w:pPr>
    </w:lvl>
    <w:lvl w:ilvl="7">
      <w:numFmt w:val="bullet"/>
      <w:lvlText w:val="•"/>
      <w:lvlJc w:val="left"/>
      <w:pPr>
        <w:ind w:left="8108" w:hanging="360"/>
      </w:pPr>
    </w:lvl>
    <w:lvl w:ilvl="8">
      <w:numFmt w:val="bullet"/>
      <w:lvlText w:val="•"/>
      <w:lvlJc w:val="left"/>
      <w:pPr>
        <w:ind w:left="9072" w:hanging="360"/>
      </w:pPr>
    </w:lvl>
  </w:abstractNum>
  <w:abstractNum w:abstractNumId="19" w15:restartNumberingAfterBreak="0">
    <w:nsid w:val="40EA1B00"/>
    <w:multiLevelType w:val="hybridMultilevel"/>
    <w:tmpl w:val="F0823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31A8D"/>
    <w:multiLevelType w:val="multilevel"/>
    <w:tmpl w:val="A9A6C8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D253898"/>
    <w:multiLevelType w:val="multilevel"/>
    <w:tmpl w:val="A7921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9109E6"/>
    <w:multiLevelType w:val="multilevel"/>
    <w:tmpl w:val="F5149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07C7289"/>
    <w:multiLevelType w:val="multilevel"/>
    <w:tmpl w:val="947E3F6C"/>
    <w:lvl w:ilvl="0">
      <w:numFmt w:val="bullet"/>
      <w:lvlText w:val="•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3116F9D"/>
    <w:multiLevelType w:val="multilevel"/>
    <w:tmpl w:val="58540236"/>
    <w:lvl w:ilvl="0">
      <w:numFmt w:val="bullet"/>
      <w:lvlText w:val="•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40C04CB"/>
    <w:multiLevelType w:val="multilevel"/>
    <w:tmpl w:val="06B8FD76"/>
    <w:lvl w:ilvl="0">
      <w:numFmt w:val="bullet"/>
      <w:lvlText w:val="❑"/>
      <w:lvlJc w:val="left"/>
      <w:pPr>
        <w:ind w:left="1131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7A77C23"/>
    <w:multiLevelType w:val="multilevel"/>
    <w:tmpl w:val="1E1A2F4C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92F232E"/>
    <w:multiLevelType w:val="multilevel"/>
    <w:tmpl w:val="CF1ACF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4544B4"/>
    <w:multiLevelType w:val="hybridMultilevel"/>
    <w:tmpl w:val="E3DC3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3C28"/>
    <w:multiLevelType w:val="multilevel"/>
    <w:tmpl w:val="19CAC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B4A01BA"/>
    <w:multiLevelType w:val="hybridMultilevel"/>
    <w:tmpl w:val="645A57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D08CB9C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2" w:tplc="F39653A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35D31"/>
    <w:multiLevelType w:val="hybridMultilevel"/>
    <w:tmpl w:val="BDF04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927A6"/>
    <w:multiLevelType w:val="multilevel"/>
    <w:tmpl w:val="980A28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E145408"/>
    <w:multiLevelType w:val="multilevel"/>
    <w:tmpl w:val="DC1A95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35D0706"/>
    <w:multiLevelType w:val="multilevel"/>
    <w:tmpl w:val="2BFA90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F24C6"/>
    <w:multiLevelType w:val="multilevel"/>
    <w:tmpl w:val="14CE7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8F92D27"/>
    <w:multiLevelType w:val="multilevel"/>
    <w:tmpl w:val="CFD00A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B9F504A"/>
    <w:multiLevelType w:val="hybridMultilevel"/>
    <w:tmpl w:val="B7CC9AA2"/>
    <w:lvl w:ilvl="0" w:tplc="A8AE926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A3177"/>
    <w:multiLevelType w:val="multilevel"/>
    <w:tmpl w:val="CE8675FE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231F20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392119"/>
    <w:multiLevelType w:val="multilevel"/>
    <w:tmpl w:val="C7907B4A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5A1ECC"/>
    <w:multiLevelType w:val="hybridMultilevel"/>
    <w:tmpl w:val="79D66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61E74"/>
    <w:multiLevelType w:val="hybridMultilevel"/>
    <w:tmpl w:val="059C83E2"/>
    <w:lvl w:ilvl="0" w:tplc="B5667F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36"/>
  </w:num>
  <w:num w:numId="4">
    <w:abstractNumId w:val="13"/>
  </w:num>
  <w:num w:numId="5">
    <w:abstractNumId w:val="17"/>
  </w:num>
  <w:num w:numId="6">
    <w:abstractNumId w:val="15"/>
  </w:num>
  <w:num w:numId="7">
    <w:abstractNumId w:val="4"/>
  </w:num>
  <w:num w:numId="8">
    <w:abstractNumId w:val="6"/>
  </w:num>
  <w:num w:numId="9">
    <w:abstractNumId w:val="3"/>
  </w:num>
  <w:num w:numId="10">
    <w:abstractNumId w:val="21"/>
  </w:num>
  <w:num w:numId="11">
    <w:abstractNumId w:val="23"/>
  </w:num>
  <w:num w:numId="12">
    <w:abstractNumId w:val="24"/>
  </w:num>
  <w:num w:numId="13">
    <w:abstractNumId w:val="1"/>
  </w:num>
  <w:num w:numId="14">
    <w:abstractNumId w:val="7"/>
  </w:num>
  <w:num w:numId="15">
    <w:abstractNumId w:val="34"/>
  </w:num>
  <w:num w:numId="16">
    <w:abstractNumId w:val="22"/>
  </w:num>
  <w:num w:numId="17">
    <w:abstractNumId w:val="33"/>
  </w:num>
  <w:num w:numId="18">
    <w:abstractNumId w:val="29"/>
  </w:num>
  <w:num w:numId="19">
    <w:abstractNumId w:val="20"/>
  </w:num>
  <w:num w:numId="20">
    <w:abstractNumId w:val="5"/>
  </w:num>
  <w:num w:numId="21">
    <w:abstractNumId w:val="35"/>
  </w:num>
  <w:num w:numId="22">
    <w:abstractNumId w:val="25"/>
  </w:num>
  <w:num w:numId="23">
    <w:abstractNumId w:val="11"/>
  </w:num>
  <w:num w:numId="24">
    <w:abstractNumId w:val="2"/>
  </w:num>
  <w:num w:numId="25">
    <w:abstractNumId w:val="18"/>
  </w:num>
  <w:num w:numId="26">
    <w:abstractNumId w:val="14"/>
  </w:num>
  <w:num w:numId="27">
    <w:abstractNumId w:val="37"/>
  </w:num>
  <w:num w:numId="28">
    <w:abstractNumId w:val="16"/>
  </w:num>
  <w:num w:numId="29">
    <w:abstractNumId w:val="26"/>
  </w:num>
  <w:num w:numId="30">
    <w:abstractNumId w:val="40"/>
  </w:num>
  <w:num w:numId="31">
    <w:abstractNumId w:val="19"/>
  </w:num>
  <w:num w:numId="32">
    <w:abstractNumId w:val="32"/>
  </w:num>
  <w:num w:numId="33">
    <w:abstractNumId w:val="28"/>
  </w:num>
  <w:num w:numId="34">
    <w:abstractNumId w:val="31"/>
  </w:num>
  <w:num w:numId="35">
    <w:abstractNumId w:val="38"/>
  </w:num>
  <w:num w:numId="36">
    <w:abstractNumId w:val="30"/>
  </w:num>
  <w:num w:numId="37">
    <w:abstractNumId w:val="41"/>
  </w:num>
  <w:num w:numId="38">
    <w:abstractNumId w:val="9"/>
  </w:num>
  <w:num w:numId="39">
    <w:abstractNumId w:val="10"/>
  </w:num>
  <w:num w:numId="40">
    <w:abstractNumId w:val="0"/>
  </w:num>
  <w:num w:numId="41">
    <w:abstractNumId w:val="12"/>
  </w:num>
  <w:num w:numId="42">
    <w:abstractNumId w:val="4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44"/>
    <w:rsid w:val="00012B32"/>
    <w:rsid w:val="0001305D"/>
    <w:rsid w:val="00013E89"/>
    <w:rsid w:val="00022D47"/>
    <w:rsid w:val="00031F68"/>
    <w:rsid w:val="00033134"/>
    <w:rsid w:val="000331ED"/>
    <w:rsid w:val="00056442"/>
    <w:rsid w:val="00061C81"/>
    <w:rsid w:val="00071058"/>
    <w:rsid w:val="00072731"/>
    <w:rsid w:val="0007514A"/>
    <w:rsid w:val="000816FE"/>
    <w:rsid w:val="00081C0C"/>
    <w:rsid w:val="00083852"/>
    <w:rsid w:val="00086B59"/>
    <w:rsid w:val="000C16A6"/>
    <w:rsid w:val="000F3770"/>
    <w:rsid w:val="00110704"/>
    <w:rsid w:val="001146FA"/>
    <w:rsid w:val="00130CF7"/>
    <w:rsid w:val="001334CA"/>
    <w:rsid w:val="001357BC"/>
    <w:rsid w:val="00151903"/>
    <w:rsid w:val="00157955"/>
    <w:rsid w:val="00171224"/>
    <w:rsid w:val="001B2FB7"/>
    <w:rsid w:val="001B5FF6"/>
    <w:rsid w:val="001F4D3E"/>
    <w:rsid w:val="0023299D"/>
    <w:rsid w:val="002524CF"/>
    <w:rsid w:val="00262152"/>
    <w:rsid w:val="00274B4C"/>
    <w:rsid w:val="002A011F"/>
    <w:rsid w:val="002A4CB6"/>
    <w:rsid w:val="002A7A46"/>
    <w:rsid w:val="002B71C1"/>
    <w:rsid w:val="002B72E1"/>
    <w:rsid w:val="002E4BC3"/>
    <w:rsid w:val="002F1A57"/>
    <w:rsid w:val="003030BE"/>
    <w:rsid w:val="003069FC"/>
    <w:rsid w:val="00306C99"/>
    <w:rsid w:val="00321861"/>
    <w:rsid w:val="0032187C"/>
    <w:rsid w:val="00326F60"/>
    <w:rsid w:val="0033013B"/>
    <w:rsid w:val="00330F06"/>
    <w:rsid w:val="00341837"/>
    <w:rsid w:val="00342756"/>
    <w:rsid w:val="00347DB2"/>
    <w:rsid w:val="00365BE6"/>
    <w:rsid w:val="00367450"/>
    <w:rsid w:val="00381A29"/>
    <w:rsid w:val="003B14A9"/>
    <w:rsid w:val="003C2A32"/>
    <w:rsid w:val="003D4A02"/>
    <w:rsid w:val="003D5C58"/>
    <w:rsid w:val="003F151D"/>
    <w:rsid w:val="00406B3F"/>
    <w:rsid w:val="00412ECE"/>
    <w:rsid w:val="00413A54"/>
    <w:rsid w:val="0041584A"/>
    <w:rsid w:val="00426F22"/>
    <w:rsid w:val="0042756A"/>
    <w:rsid w:val="00430392"/>
    <w:rsid w:val="00447E36"/>
    <w:rsid w:val="00466544"/>
    <w:rsid w:val="00476224"/>
    <w:rsid w:val="0047681C"/>
    <w:rsid w:val="00490D3A"/>
    <w:rsid w:val="0049207B"/>
    <w:rsid w:val="004A76CF"/>
    <w:rsid w:val="004E7638"/>
    <w:rsid w:val="004F7C0D"/>
    <w:rsid w:val="00516261"/>
    <w:rsid w:val="0052488A"/>
    <w:rsid w:val="0052518A"/>
    <w:rsid w:val="00532543"/>
    <w:rsid w:val="00533191"/>
    <w:rsid w:val="005354FE"/>
    <w:rsid w:val="00542539"/>
    <w:rsid w:val="00552482"/>
    <w:rsid w:val="005614F4"/>
    <w:rsid w:val="005715A6"/>
    <w:rsid w:val="00586CE9"/>
    <w:rsid w:val="00595C70"/>
    <w:rsid w:val="005B0612"/>
    <w:rsid w:val="005D0C77"/>
    <w:rsid w:val="005E184B"/>
    <w:rsid w:val="005E3A1A"/>
    <w:rsid w:val="005E6A26"/>
    <w:rsid w:val="005F2128"/>
    <w:rsid w:val="005F3B74"/>
    <w:rsid w:val="00616325"/>
    <w:rsid w:val="0062582C"/>
    <w:rsid w:val="00633D56"/>
    <w:rsid w:val="00642F30"/>
    <w:rsid w:val="00660B17"/>
    <w:rsid w:val="00664C1B"/>
    <w:rsid w:val="006678F9"/>
    <w:rsid w:val="00674429"/>
    <w:rsid w:val="0068068C"/>
    <w:rsid w:val="00682F6D"/>
    <w:rsid w:val="006A5A47"/>
    <w:rsid w:val="006F0EC9"/>
    <w:rsid w:val="0070697E"/>
    <w:rsid w:val="00711E75"/>
    <w:rsid w:val="00714100"/>
    <w:rsid w:val="00715AA1"/>
    <w:rsid w:val="007277FC"/>
    <w:rsid w:val="00732027"/>
    <w:rsid w:val="007340E4"/>
    <w:rsid w:val="0078486C"/>
    <w:rsid w:val="00784D32"/>
    <w:rsid w:val="00787B28"/>
    <w:rsid w:val="007A066D"/>
    <w:rsid w:val="007C1D2B"/>
    <w:rsid w:val="007C2C6E"/>
    <w:rsid w:val="007C757B"/>
    <w:rsid w:val="007F0B1B"/>
    <w:rsid w:val="008004F5"/>
    <w:rsid w:val="008210C0"/>
    <w:rsid w:val="0084576B"/>
    <w:rsid w:val="008618E2"/>
    <w:rsid w:val="00867CD1"/>
    <w:rsid w:val="008926C2"/>
    <w:rsid w:val="008A1CE7"/>
    <w:rsid w:val="008C193F"/>
    <w:rsid w:val="008C29DE"/>
    <w:rsid w:val="008C6077"/>
    <w:rsid w:val="008D5A8F"/>
    <w:rsid w:val="008D6ED8"/>
    <w:rsid w:val="008D78C1"/>
    <w:rsid w:val="008E20B5"/>
    <w:rsid w:val="008E37ED"/>
    <w:rsid w:val="00923194"/>
    <w:rsid w:val="00943C78"/>
    <w:rsid w:val="00953901"/>
    <w:rsid w:val="00954738"/>
    <w:rsid w:val="009603D6"/>
    <w:rsid w:val="00962E60"/>
    <w:rsid w:val="009710BA"/>
    <w:rsid w:val="0099145A"/>
    <w:rsid w:val="009A0038"/>
    <w:rsid w:val="009A239D"/>
    <w:rsid w:val="009A2727"/>
    <w:rsid w:val="009A4BF8"/>
    <w:rsid w:val="009B3835"/>
    <w:rsid w:val="009C794E"/>
    <w:rsid w:val="009D2D3C"/>
    <w:rsid w:val="009E271C"/>
    <w:rsid w:val="009F6D8D"/>
    <w:rsid w:val="00A00E7F"/>
    <w:rsid w:val="00A13E63"/>
    <w:rsid w:val="00A3689D"/>
    <w:rsid w:val="00A41AEB"/>
    <w:rsid w:val="00A53275"/>
    <w:rsid w:val="00A67A0E"/>
    <w:rsid w:val="00A80140"/>
    <w:rsid w:val="00A96AA6"/>
    <w:rsid w:val="00AC13FF"/>
    <w:rsid w:val="00AF1B27"/>
    <w:rsid w:val="00B06902"/>
    <w:rsid w:val="00B20403"/>
    <w:rsid w:val="00B563F6"/>
    <w:rsid w:val="00B675DF"/>
    <w:rsid w:val="00B74168"/>
    <w:rsid w:val="00B76190"/>
    <w:rsid w:val="00B80EEA"/>
    <w:rsid w:val="00B84918"/>
    <w:rsid w:val="00BA2365"/>
    <w:rsid w:val="00BA495A"/>
    <w:rsid w:val="00BC02F2"/>
    <w:rsid w:val="00BF05C1"/>
    <w:rsid w:val="00BF1A00"/>
    <w:rsid w:val="00C00D57"/>
    <w:rsid w:val="00C063CF"/>
    <w:rsid w:val="00C14388"/>
    <w:rsid w:val="00C217A7"/>
    <w:rsid w:val="00C563FF"/>
    <w:rsid w:val="00C754AA"/>
    <w:rsid w:val="00C75A7F"/>
    <w:rsid w:val="00C7687F"/>
    <w:rsid w:val="00C92A26"/>
    <w:rsid w:val="00CC258B"/>
    <w:rsid w:val="00CC3161"/>
    <w:rsid w:val="00CD0382"/>
    <w:rsid w:val="00CE0FEE"/>
    <w:rsid w:val="00CE7C9F"/>
    <w:rsid w:val="00D232A8"/>
    <w:rsid w:val="00D400A0"/>
    <w:rsid w:val="00D45DDE"/>
    <w:rsid w:val="00D63207"/>
    <w:rsid w:val="00D70328"/>
    <w:rsid w:val="00DE32A1"/>
    <w:rsid w:val="00DF2E74"/>
    <w:rsid w:val="00DF7534"/>
    <w:rsid w:val="00E011AC"/>
    <w:rsid w:val="00E07F28"/>
    <w:rsid w:val="00E13E80"/>
    <w:rsid w:val="00E35E18"/>
    <w:rsid w:val="00E37733"/>
    <w:rsid w:val="00E46F21"/>
    <w:rsid w:val="00E739EA"/>
    <w:rsid w:val="00E76591"/>
    <w:rsid w:val="00E81279"/>
    <w:rsid w:val="00E8670E"/>
    <w:rsid w:val="00E9029B"/>
    <w:rsid w:val="00EB194D"/>
    <w:rsid w:val="00EC2B71"/>
    <w:rsid w:val="00F0461B"/>
    <w:rsid w:val="00F1409C"/>
    <w:rsid w:val="00F3387C"/>
    <w:rsid w:val="00F8254C"/>
    <w:rsid w:val="00FA0B22"/>
    <w:rsid w:val="00FC18BF"/>
    <w:rsid w:val="00FD2831"/>
    <w:rsid w:val="00FD61CE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806F"/>
  <w15:docId w15:val="{F7260F03-5613-40AD-A3B1-6C52C2DB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6D9"/>
  </w:style>
  <w:style w:type="paragraph" w:styleId="Titolo1">
    <w:name w:val="heading 1"/>
    <w:basedOn w:val="Normale"/>
    <w:next w:val="Normale"/>
    <w:link w:val="Titolo1Carattere"/>
    <w:uiPriority w:val="9"/>
    <w:qFormat/>
    <w:rsid w:val="00B33962"/>
    <w:pPr>
      <w:keepNext/>
      <w:keepLines/>
      <w:spacing w:before="240" w:after="0"/>
      <w:outlineLvl w:val="0"/>
    </w:pPr>
    <w:rPr>
      <w:rFonts w:ascii="Garamond" w:eastAsiaTheme="majorEastAsia" w:hAnsi="Garamond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rsid w:val="00B33962"/>
    <w:pPr>
      <w:keepNext/>
      <w:keepLines/>
      <w:spacing w:before="360" w:after="80"/>
      <w:outlineLvl w:val="1"/>
    </w:pPr>
    <w:rPr>
      <w:rFonts w:ascii="Garamond" w:hAnsi="Garamond"/>
      <w:color w:val="4472C4" w:themeColor="accent1"/>
      <w:sz w:val="28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ody,Odsek zoznamu2,3"/>
    <w:basedOn w:val="Normale"/>
    <w:link w:val="ParagrafoelencoCarattere"/>
    <w:uiPriority w:val="34"/>
    <w:qFormat/>
    <w:rsid w:val="00AE46D9"/>
    <w:pPr>
      <w:ind w:left="720"/>
      <w:contextualSpacing/>
    </w:pPr>
  </w:style>
  <w:style w:type="paragraph" w:customStyle="1" w:styleId="Default">
    <w:name w:val="Default"/>
    <w:rsid w:val="00AE46D9"/>
    <w:pPr>
      <w:autoSpaceDE w:val="0"/>
      <w:autoSpaceDN w:val="0"/>
      <w:adjustRightInd w:val="0"/>
      <w:spacing w:after="0" w:line="240" w:lineRule="auto"/>
    </w:pPr>
    <w:rPr>
      <w:rFonts w:ascii="CMBMBC+Calibri,Bold" w:hAnsi="CMBMBC+Calibri,Bold" w:cs="CMBMBC+Calibri,Bold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E46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46D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46D9"/>
    <w:rPr>
      <w:vertAlign w:val="superscript"/>
    </w:rPr>
  </w:style>
  <w:style w:type="table" w:styleId="Grigliatabella">
    <w:name w:val="Table Grid"/>
    <w:basedOn w:val="Tabellanormale"/>
    <w:rsid w:val="00034D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E05220"/>
  </w:style>
  <w:style w:type="paragraph" w:styleId="NormaleWeb">
    <w:name w:val="Normal (Web)"/>
    <w:basedOn w:val="Normale"/>
    <w:uiPriority w:val="99"/>
    <w:unhideWhenUsed/>
    <w:rsid w:val="001300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6554D0"/>
    <w:pPr>
      <w:tabs>
        <w:tab w:val="left" w:pos="426"/>
        <w:tab w:val="right" w:leader="dot" w:pos="9628"/>
      </w:tabs>
      <w:spacing w:before="120" w:after="100" w:line="240" w:lineRule="auto"/>
      <w:jc w:val="both"/>
    </w:pPr>
    <w:rPr>
      <w:b/>
      <w:caps/>
      <w:noProof/>
      <w:sz w:val="24"/>
    </w:rPr>
  </w:style>
  <w:style w:type="character" w:styleId="Collegamentoipertestuale">
    <w:name w:val="Hyperlink"/>
    <w:basedOn w:val="Carpredefinitoparagrafo"/>
    <w:uiPriority w:val="99"/>
    <w:unhideWhenUsed/>
    <w:rsid w:val="006554D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3962"/>
    <w:rPr>
      <w:rFonts w:ascii="Garamond" w:eastAsiaTheme="majorEastAsia" w:hAnsi="Garamond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554D0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655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4D0"/>
  </w:style>
  <w:style w:type="paragraph" w:styleId="Pidipagina">
    <w:name w:val="footer"/>
    <w:basedOn w:val="Normale"/>
    <w:link w:val="PidipaginaCarattere"/>
    <w:uiPriority w:val="99"/>
    <w:unhideWhenUsed/>
    <w:rsid w:val="00655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4D0"/>
  </w:style>
  <w:style w:type="character" w:styleId="Rimandocommento">
    <w:name w:val="annotation reference"/>
    <w:basedOn w:val="Carpredefinitoparagrafo"/>
    <w:uiPriority w:val="99"/>
    <w:semiHidden/>
    <w:unhideWhenUsed/>
    <w:rsid w:val="004C22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22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22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22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22AF"/>
    <w:rPr>
      <w:b/>
      <w:bCs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mmario2">
    <w:name w:val="toc 2"/>
    <w:basedOn w:val="Normale"/>
    <w:next w:val="Normale"/>
    <w:autoRedefine/>
    <w:uiPriority w:val="39"/>
    <w:unhideWhenUsed/>
    <w:rsid w:val="00B33962"/>
    <w:pPr>
      <w:spacing w:after="100"/>
      <w:ind w:left="220"/>
    </w:p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A36"/>
    <w:rPr>
      <w:rFonts w:ascii="Segoe UI" w:hAnsi="Segoe UI" w:cs="Segoe UI"/>
      <w:sz w:val="18"/>
      <w:szCs w:val="18"/>
    </w:r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ommario3">
    <w:name w:val="toc 3"/>
    <w:basedOn w:val="Normale"/>
    <w:next w:val="Normale"/>
    <w:autoRedefine/>
    <w:uiPriority w:val="39"/>
    <w:unhideWhenUsed/>
    <w:rsid w:val="00A00E7F"/>
    <w:pPr>
      <w:spacing w:after="100"/>
      <w:ind w:left="440"/>
    </w:pPr>
  </w:style>
  <w:style w:type="paragraph" w:styleId="Sommario5">
    <w:name w:val="toc 5"/>
    <w:basedOn w:val="Normale"/>
    <w:next w:val="Normale"/>
    <w:autoRedefine/>
    <w:uiPriority w:val="39"/>
    <w:unhideWhenUsed/>
    <w:rsid w:val="00A00E7F"/>
    <w:pPr>
      <w:spacing w:after="100"/>
      <w:ind w:left="880"/>
    </w:pPr>
  </w:style>
  <w:style w:type="paragraph" w:styleId="Nessunaspaziatura">
    <w:name w:val="No Spacing"/>
    <w:uiPriority w:val="1"/>
    <w:qFormat/>
    <w:rsid w:val="0001305D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93F"/>
    <w:rPr>
      <w:color w:val="605E5C"/>
      <w:shd w:val="clear" w:color="auto" w:fill="E1DFDD"/>
    </w:rPr>
  </w:style>
  <w:style w:type="paragraph" w:customStyle="1" w:styleId="Standard">
    <w:name w:val="Standard"/>
    <w:rsid w:val="00B80EEA"/>
    <w:pPr>
      <w:suppressAutoHyphens/>
      <w:autoSpaceDN w:val="0"/>
      <w:spacing w:after="120" w:line="360" w:lineRule="exact"/>
      <w:jc w:val="both"/>
      <w:textAlignment w:val="baseline"/>
    </w:pPr>
    <w:rPr>
      <w:rFonts w:cs="Times New Roman"/>
      <w:sz w:val="24"/>
      <w:szCs w:val="20"/>
      <w:lang w:eastAsia="en-US"/>
    </w:rPr>
  </w:style>
  <w:style w:type="paragraph" w:customStyle="1" w:styleId="Textbody">
    <w:name w:val="Text body"/>
    <w:basedOn w:val="Standard"/>
    <w:rsid w:val="00B80EE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01dd01-63be-4656-9c17-e8022b0e1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C72860BD34C41AB3515494D59D6FA" ma:contentTypeVersion="14" ma:contentTypeDescription="Creare un nuovo documento." ma:contentTypeScope="" ma:versionID="341628d7e713201ac267978b009ee983">
  <xsd:schema xmlns:xsd="http://www.w3.org/2001/XMLSchema" xmlns:xs="http://www.w3.org/2001/XMLSchema" xmlns:p="http://schemas.microsoft.com/office/2006/metadata/properties" xmlns:ns3="2901dd01-63be-4656-9c17-e8022b0e1a6e" xmlns:ns4="34fe93fc-377a-4b79-b587-aba5daa65684" targetNamespace="http://schemas.microsoft.com/office/2006/metadata/properties" ma:root="true" ma:fieldsID="3b31e681f66d98eb7c06a35803c2963d" ns3:_="" ns4:_="">
    <xsd:import namespace="2901dd01-63be-4656-9c17-e8022b0e1a6e"/>
    <xsd:import namespace="34fe93fc-377a-4b79-b587-aba5daa65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dd01-63be-4656-9c17-e8022b0e1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e93fc-377a-4b79-b587-aba5daa656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ms8HLmu4+/5jO1jRPwmOx0XBg==">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EC46-138E-430F-8626-A80FFA30F440}">
  <ds:schemaRefs>
    <ds:schemaRef ds:uri="http://schemas.microsoft.com/office/2006/metadata/properties"/>
    <ds:schemaRef ds:uri="http://schemas.microsoft.com/office/infopath/2007/PartnerControls"/>
    <ds:schemaRef ds:uri="2901dd01-63be-4656-9c17-e8022b0e1a6e"/>
  </ds:schemaRefs>
</ds:datastoreItem>
</file>

<file path=customXml/itemProps2.xml><?xml version="1.0" encoding="utf-8"?>
<ds:datastoreItem xmlns:ds="http://schemas.openxmlformats.org/officeDocument/2006/customXml" ds:itemID="{71F92404-28DF-403E-9755-1B4B581A3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F363A-D671-43F4-8F84-4DD5E7BAA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1dd01-63be-4656-9c17-e8022b0e1a6e"/>
    <ds:schemaRef ds:uri="34fe93fc-377a-4b79-b587-aba5daa65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3D7589B-E278-4C1A-92D5-7AAE1B96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Veneto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Chiocchetta Caterina</dc:creator>
  <cp:lastModifiedBy>Luigia Colella</cp:lastModifiedBy>
  <cp:revision>4</cp:revision>
  <cp:lastPrinted>2022-09-06T12:09:00Z</cp:lastPrinted>
  <dcterms:created xsi:type="dcterms:W3CDTF">2023-09-04T09:33:00Z</dcterms:created>
  <dcterms:modified xsi:type="dcterms:W3CDTF">2023-09-05T12:23:00Z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0x01010063DC72860BD34C41AB3515494D59D6FA</vt:lpwstr>
  </property>
</Properties>
</file>