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2605" w14:textId="77777777" w:rsidR="00067E22" w:rsidRDefault="00067E22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28"/>
          <w:szCs w:val="28"/>
        </w:rPr>
      </w:pPr>
    </w:p>
    <w:p w14:paraId="7EAD3715" w14:textId="77777777" w:rsidR="00811B10" w:rsidRDefault="00811B10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28"/>
          <w:szCs w:val="28"/>
        </w:rPr>
      </w:pPr>
    </w:p>
    <w:p w14:paraId="37C9EA31" w14:textId="77777777" w:rsidR="00811B10" w:rsidRDefault="00811B10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28"/>
          <w:szCs w:val="28"/>
        </w:rPr>
      </w:pPr>
    </w:p>
    <w:p w14:paraId="03267DD9" w14:textId="58BC5BAE" w:rsidR="00067E22" w:rsidRPr="00811B10" w:rsidRDefault="00067E22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32"/>
          <w:szCs w:val="32"/>
        </w:rPr>
      </w:pPr>
      <w:r w:rsidRPr="00811B10">
        <w:rPr>
          <w:rFonts w:asciiTheme="majorBidi" w:hAnsiTheme="majorBidi" w:cstheme="majorBidi"/>
          <w:sz w:val="32"/>
          <w:szCs w:val="32"/>
        </w:rPr>
        <w:t xml:space="preserve">PIANO DI ADATTAMENTO AL CLIMA </w:t>
      </w:r>
    </w:p>
    <w:p w14:paraId="7F789500" w14:textId="4F8B4220" w:rsidR="00067E22" w:rsidRPr="00811B10" w:rsidRDefault="00067E22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32"/>
          <w:szCs w:val="32"/>
        </w:rPr>
      </w:pPr>
      <w:r w:rsidRPr="00811B10">
        <w:rPr>
          <w:rFonts w:asciiTheme="majorBidi" w:hAnsiTheme="majorBidi" w:cstheme="majorBidi"/>
          <w:sz w:val="32"/>
          <w:szCs w:val="32"/>
        </w:rPr>
        <w:t>Progetto:</w:t>
      </w:r>
      <w:r w:rsidR="00F07FDD">
        <w:rPr>
          <w:rFonts w:asciiTheme="majorBidi" w:hAnsiTheme="majorBidi" w:cstheme="majorBidi"/>
          <w:sz w:val="32"/>
          <w:szCs w:val="32"/>
        </w:rPr>
        <w:t>______</w:t>
      </w:r>
    </w:p>
    <w:p w14:paraId="51D3C076" w14:textId="77777777" w:rsidR="00F07FDD" w:rsidRDefault="00811B10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color w:val="215E99" w:themeColor="text2" w:themeTint="BF"/>
          <w:sz w:val="24"/>
          <w:szCs w:val="24"/>
        </w:rPr>
      </w:pPr>
      <w:r w:rsidRPr="00F07FDD">
        <w:rPr>
          <w:rFonts w:asciiTheme="majorBidi" w:hAnsiTheme="majorBidi" w:cstheme="majorBidi"/>
          <w:b/>
          <w:color w:val="215E99" w:themeColor="text2" w:themeTint="BF"/>
          <w:sz w:val="24"/>
          <w:szCs w:val="24"/>
        </w:rPr>
        <w:t xml:space="preserve">Azione </w:t>
      </w:r>
      <w:r w:rsidR="00F07FDD" w:rsidRPr="00F07FDD">
        <w:rPr>
          <w:rFonts w:asciiTheme="majorBidi" w:hAnsiTheme="majorBidi" w:cstheme="majorBidi"/>
          <w:b/>
          <w:color w:val="215E99" w:themeColor="text2" w:themeTint="BF"/>
          <w:sz w:val="24"/>
          <w:szCs w:val="24"/>
        </w:rPr>
        <w:t>1.3.1</w:t>
      </w:r>
      <w:r w:rsidR="00F07FDD" w:rsidRPr="00F07FDD">
        <w:rPr>
          <w:color w:val="215E99" w:themeColor="text2" w:themeTint="BF"/>
        </w:rPr>
        <w:t xml:space="preserve"> </w:t>
      </w:r>
      <w:r w:rsidR="00F07FDD" w:rsidRPr="00F07FDD">
        <w:rPr>
          <w:rFonts w:asciiTheme="majorBidi" w:hAnsiTheme="majorBidi" w:cstheme="majorBidi"/>
          <w:b/>
          <w:color w:val="215E99" w:themeColor="text2" w:themeTint="BF"/>
          <w:sz w:val="24"/>
          <w:szCs w:val="24"/>
        </w:rPr>
        <w:t xml:space="preserve">Competitività del sistema produttivo regionale </w:t>
      </w:r>
      <w:r w:rsidRPr="00F07FDD">
        <w:rPr>
          <w:rFonts w:asciiTheme="majorBidi" w:hAnsiTheme="majorBidi" w:cstheme="majorBidi"/>
          <w:color w:val="215E99" w:themeColor="text2" w:themeTint="BF"/>
          <w:sz w:val="24"/>
          <w:szCs w:val="24"/>
        </w:rPr>
        <w:t xml:space="preserve"> </w:t>
      </w:r>
    </w:p>
    <w:p w14:paraId="7595FBC3" w14:textId="7DA8DA83" w:rsidR="00067E22" w:rsidRPr="00F07FDD" w:rsidRDefault="00811B10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color w:val="215E99" w:themeColor="text2" w:themeTint="BF"/>
          <w:sz w:val="24"/>
          <w:szCs w:val="24"/>
        </w:rPr>
      </w:pPr>
      <w:r w:rsidRPr="00F07FDD">
        <w:rPr>
          <w:rFonts w:asciiTheme="majorBidi" w:hAnsiTheme="majorBidi" w:cstheme="majorBidi"/>
          <w:color w:val="215E99" w:themeColor="text2" w:themeTint="BF"/>
          <w:sz w:val="24"/>
          <w:szCs w:val="24"/>
        </w:rPr>
        <w:t>del PR FESR CALABRIA 2021-2027</w:t>
      </w:r>
    </w:p>
    <w:p w14:paraId="24A96BFC" w14:textId="00BF9158" w:rsidR="00067E22" w:rsidRDefault="00811B10" w:rsidP="00811B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line="240" w:lineRule="auto"/>
        <w:ind w:right="534" w:hanging="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</w:p>
    <w:p w14:paraId="302466E8" w14:textId="77777777" w:rsidR="00067E22" w:rsidRDefault="00067E22" w:rsidP="00067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4" w:hanging="2"/>
        <w:jc w:val="center"/>
        <w:rPr>
          <w:rFonts w:asciiTheme="majorBidi" w:hAnsiTheme="majorBidi" w:cstheme="majorBidi"/>
          <w:sz w:val="28"/>
          <w:szCs w:val="28"/>
        </w:rPr>
      </w:pPr>
    </w:p>
    <w:p w14:paraId="4B33EE39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1. PREMESSA </w:t>
      </w:r>
    </w:p>
    <w:p w14:paraId="2246EEDB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2. DESCRIZIONE DELL’INTERVENTO </w:t>
      </w:r>
    </w:p>
    <w:p w14:paraId="1645FB7D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3. INQUADRAMENTO TERRITORIALE</w:t>
      </w:r>
    </w:p>
    <w:p w14:paraId="15CD992B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 VALUTAZIONE DELLA VULNERABILITÀ E DEI RISCHI CLIMATICI </w:t>
      </w:r>
    </w:p>
    <w:p w14:paraId="0B79C74A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4.1 ANALISI DELLA SENSIBILITÀ </w:t>
      </w:r>
    </w:p>
    <w:p w14:paraId="59DF0BFE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4.1.1 Risultati </w:t>
      </w:r>
    </w:p>
    <w:p w14:paraId="5CDBEC42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4.2 ANALISI DELL’ESPOSIZIONE </w:t>
      </w:r>
    </w:p>
    <w:p w14:paraId="7C0389C6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4.2.1 Temperatura </w:t>
      </w:r>
    </w:p>
    <w:p w14:paraId="2EC95D0D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4.2.1.1 Clima attuale .</w:t>
      </w:r>
    </w:p>
    <w:p w14:paraId="7E0399C1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4.2.1.2 Clima futuro</w:t>
      </w:r>
    </w:p>
    <w:p w14:paraId="6B2E7FBD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…………..</w:t>
      </w:r>
    </w:p>
    <w:p w14:paraId="71E774F6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4.2.4 Risultati </w:t>
      </w:r>
    </w:p>
    <w:p w14:paraId="577EF295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4.3 VULNERABILITÀ </w:t>
      </w:r>
    </w:p>
    <w:p w14:paraId="3C2D29A7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4.3.4 Risultati </w:t>
      </w:r>
    </w:p>
    <w:p w14:paraId="2BA3B83F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4.4 ANALISI DELLA PROBABILITÀ </w:t>
      </w:r>
    </w:p>
    <w:p w14:paraId="42E014CA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4.5 ANALISI DELL’IMPATTO</w:t>
      </w:r>
    </w:p>
    <w:p w14:paraId="298A634C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4.6 VALUTAZIONE DEI RISCHI </w:t>
      </w:r>
    </w:p>
    <w:p w14:paraId="3D103340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 xml:space="preserve">5 CONCLUSIONI </w:t>
      </w:r>
    </w:p>
    <w:p w14:paraId="318AF385" w14:textId="77777777" w:rsidR="00067E22" w:rsidRPr="00B004FF" w:rsidRDefault="00067E22" w:rsidP="00067E22">
      <w:pPr>
        <w:shd w:val="clear" w:color="auto" w:fill="DAE9F7" w:themeFill="text2" w:themeFillTint="1A"/>
        <w:tabs>
          <w:tab w:val="num" w:pos="1440"/>
        </w:tabs>
        <w:spacing w:before="120" w:after="120" w:line="240" w:lineRule="auto"/>
        <w:jc w:val="both"/>
        <w:rPr>
          <w:rFonts w:ascii="Titillium Web" w:hAnsi="Titillium Web" w:cs="Times New Roman"/>
          <w:sz w:val="20"/>
          <w:szCs w:val="20"/>
        </w:rPr>
      </w:pPr>
      <w:r w:rsidRPr="00B004FF">
        <w:rPr>
          <w:rFonts w:ascii="Titillium Web" w:hAnsi="Titillium Web" w:cs="Times New Roman"/>
          <w:sz w:val="20"/>
          <w:szCs w:val="20"/>
        </w:rPr>
        <w:t>MISURE DI ADATTAMENTO</w:t>
      </w:r>
    </w:p>
    <w:sectPr w:rsidR="00067E22" w:rsidRPr="00B004F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D0D1F" w14:textId="77777777" w:rsidR="00465B5F" w:rsidRDefault="00465B5F" w:rsidP="00653E85">
      <w:pPr>
        <w:spacing w:after="0" w:line="240" w:lineRule="auto"/>
      </w:pPr>
      <w:r>
        <w:separator/>
      </w:r>
    </w:p>
  </w:endnote>
  <w:endnote w:type="continuationSeparator" w:id="0">
    <w:p w14:paraId="662A3770" w14:textId="77777777" w:rsidR="00465B5F" w:rsidRDefault="00465B5F" w:rsidP="0065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15BD2" w14:textId="77777777" w:rsidR="00465B5F" w:rsidRDefault="00465B5F" w:rsidP="00653E85">
      <w:pPr>
        <w:spacing w:after="0" w:line="240" w:lineRule="auto"/>
      </w:pPr>
      <w:r>
        <w:separator/>
      </w:r>
    </w:p>
  </w:footnote>
  <w:footnote w:type="continuationSeparator" w:id="0">
    <w:p w14:paraId="007EDF55" w14:textId="77777777" w:rsidR="00465B5F" w:rsidRDefault="00465B5F" w:rsidP="0065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EC5C" w14:textId="5F675120" w:rsidR="00653E85" w:rsidRDefault="00653E85" w:rsidP="00653E8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2A3FAA" wp14:editId="565CB8F4">
          <wp:simplePos x="0" y="0"/>
          <wp:positionH relativeFrom="margin">
            <wp:align>center</wp:align>
          </wp:positionH>
          <wp:positionV relativeFrom="paragraph">
            <wp:posOffset>-31933</wp:posOffset>
          </wp:positionV>
          <wp:extent cx="6479540" cy="631825"/>
          <wp:effectExtent l="0" t="0" r="0" b="0"/>
          <wp:wrapSquare wrapText="bothSides"/>
          <wp:docPr id="43" name="Immagine 43" descr="Immagine che contiene testo, schermata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magine 43" descr="Immagine che contiene testo, schermata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FF"/>
    <w:rsid w:val="00067E22"/>
    <w:rsid w:val="00465B5F"/>
    <w:rsid w:val="00524845"/>
    <w:rsid w:val="00653E85"/>
    <w:rsid w:val="006C2FDD"/>
    <w:rsid w:val="007A7013"/>
    <w:rsid w:val="00811B10"/>
    <w:rsid w:val="00884691"/>
    <w:rsid w:val="00A802FF"/>
    <w:rsid w:val="00A97DC5"/>
    <w:rsid w:val="00B115F1"/>
    <w:rsid w:val="00E970A9"/>
    <w:rsid w:val="00EC58B0"/>
    <w:rsid w:val="00F0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EE93"/>
  <w15:chartTrackingRefBased/>
  <w15:docId w15:val="{152C988C-4F26-4360-AAE2-076FD6A8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FF"/>
    <w:pPr>
      <w:spacing w:line="259" w:lineRule="auto"/>
    </w:pPr>
    <w:rPr>
      <w:sz w:val="22"/>
      <w:szCs w:val="22"/>
      <w:lang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02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02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02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he-I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02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bidi="he-I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02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bidi="he-I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02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bidi="he-I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02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bidi="he-I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02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bidi="he-I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02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0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0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0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0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02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02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02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02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02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0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character" w:customStyle="1" w:styleId="TitoloCarattere">
    <w:name w:val="Titolo Carattere"/>
    <w:basedOn w:val="Carpredefinitoparagrafo"/>
    <w:link w:val="Titolo"/>
    <w:uiPriority w:val="10"/>
    <w:rsid w:val="00A8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02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bidi="he-I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0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02F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bidi="he-I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02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02FF"/>
    <w:pPr>
      <w:spacing w:line="278" w:lineRule="auto"/>
      <w:ind w:left="720"/>
      <w:contextualSpacing/>
    </w:pPr>
    <w:rPr>
      <w:sz w:val="24"/>
      <w:szCs w:val="24"/>
      <w:lang w:bidi="he-IL"/>
    </w:rPr>
  </w:style>
  <w:style w:type="character" w:styleId="Enfasiintensa">
    <w:name w:val="Intense Emphasis"/>
    <w:basedOn w:val="Carpredefinitoparagrafo"/>
    <w:uiPriority w:val="21"/>
    <w:qFormat/>
    <w:rsid w:val="00A802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0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bidi="he-I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02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02F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53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E85"/>
    <w:rPr>
      <w:sz w:val="22"/>
      <w:szCs w:val="22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653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E85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Ferrante</dc:creator>
  <cp:keywords/>
  <dc:description/>
  <cp:lastModifiedBy>Marzia Muraca</cp:lastModifiedBy>
  <cp:revision>2</cp:revision>
  <dcterms:created xsi:type="dcterms:W3CDTF">2025-01-13T10:49:00Z</dcterms:created>
  <dcterms:modified xsi:type="dcterms:W3CDTF">2025-01-13T10:49:00Z</dcterms:modified>
</cp:coreProperties>
</file>